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A6D28" w14:textId="6867C537" w:rsidR="004217D7" w:rsidRDefault="004217D7" w:rsidP="004217D7">
      <w:pPr>
        <w:spacing w:after="288" w:line="276" w:lineRule="auto"/>
        <w:jc w:val="center"/>
        <w:rPr>
          <w:rFonts w:ascii="Arial" w:hAnsi="Arial" w:cs="Arial"/>
          <w:b/>
          <w:bCs/>
          <w:color w:val="000000" w:themeColor="text1"/>
          <w:sz w:val="20"/>
          <w:szCs w:val="20"/>
        </w:rPr>
      </w:pPr>
      <w:r>
        <w:rPr>
          <w:rFonts w:ascii="Arial" w:hAnsi="Arial" w:cs="Arial"/>
          <w:b/>
          <w:i/>
          <w:noProof/>
          <w:color w:val="FF0000"/>
          <w:sz w:val="20"/>
          <w:szCs w:val="20"/>
        </w:rPr>
        <w:drawing>
          <wp:anchor distT="0" distB="0" distL="0" distR="0" simplePos="0" relativeHeight="251659264" behindDoc="0" locked="0" layoutInCell="0" allowOverlap="1" wp14:anchorId="773D6521" wp14:editId="770CFF4E">
            <wp:simplePos x="0" y="0"/>
            <wp:positionH relativeFrom="margin">
              <wp:posOffset>2667207</wp:posOffset>
            </wp:positionH>
            <wp:positionV relativeFrom="margin">
              <wp:posOffset>0</wp:posOffset>
            </wp:positionV>
            <wp:extent cx="735965" cy="729615"/>
            <wp:effectExtent l="0" t="0" r="6985" b="0"/>
            <wp:wrapSquare wrapText="largest"/>
            <wp:docPr id="1" name="Figura1" descr="Uma imagem contendo 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Uma imagem contendo Diagrama&#10;&#10;Descrição gerada automaticamente"/>
                    <pic:cNvPicPr>
                      <a:picLocks noChangeAspect="1" noChangeArrowheads="1"/>
                    </pic:cNvPicPr>
                  </pic:nvPicPr>
                  <pic:blipFill>
                    <a:blip r:embed="rId11"/>
                    <a:stretch>
                      <a:fillRect/>
                    </a:stretch>
                  </pic:blipFill>
                  <pic:spPr bwMode="auto">
                    <a:xfrm>
                      <a:off x="0" y="0"/>
                      <a:ext cx="735965" cy="729615"/>
                    </a:xfrm>
                    <a:prstGeom prst="rect">
                      <a:avLst/>
                    </a:prstGeom>
                  </pic:spPr>
                </pic:pic>
              </a:graphicData>
            </a:graphic>
          </wp:anchor>
        </w:drawing>
      </w:r>
    </w:p>
    <w:p w14:paraId="417A67DB" w14:textId="7D134C6C" w:rsidR="004217D7" w:rsidRDefault="004217D7" w:rsidP="004217D7">
      <w:pPr>
        <w:spacing w:before="120" w:after="288" w:line="276" w:lineRule="auto"/>
        <w:ind w:firstLine="709"/>
        <w:jc w:val="center"/>
        <w:rPr>
          <w:rFonts w:ascii="Arial" w:hAnsi="Arial" w:cs="Arial"/>
          <w:i/>
          <w:color w:val="FF0000"/>
          <w:sz w:val="20"/>
          <w:szCs w:val="20"/>
        </w:rPr>
      </w:pPr>
    </w:p>
    <w:p w14:paraId="6FA3B79F" w14:textId="77777777" w:rsidR="004217D7" w:rsidRDefault="004217D7" w:rsidP="004217D7">
      <w:pPr>
        <w:ind w:firstLine="709"/>
        <w:jc w:val="center"/>
        <w:rPr>
          <w:rFonts w:ascii="Arial" w:hAnsi="Arial" w:cs="Arial"/>
          <w:i/>
          <w:color w:val="000000"/>
          <w:sz w:val="20"/>
          <w:szCs w:val="20"/>
        </w:rPr>
      </w:pPr>
    </w:p>
    <w:p w14:paraId="0FEF0B9C" w14:textId="003440B9" w:rsidR="004217D7" w:rsidRPr="004217D7" w:rsidRDefault="004217D7" w:rsidP="004217D7">
      <w:pPr>
        <w:jc w:val="center"/>
        <w:rPr>
          <w:iCs/>
          <w:color w:val="000000"/>
        </w:rPr>
      </w:pPr>
      <w:r w:rsidRPr="004217D7">
        <w:rPr>
          <w:rFonts w:ascii="Arial" w:hAnsi="Arial" w:cs="Arial"/>
          <w:iCs/>
          <w:color w:val="000000"/>
          <w:sz w:val="20"/>
          <w:szCs w:val="20"/>
        </w:rPr>
        <w:t>MINISTÉRIO DA DEFESA</w:t>
      </w:r>
    </w:p>
    <w:p w14:paraId="609D2B59" w14:textId="77777777" w:rsidR="004217D7" w:rsidRPr="004217D7" w:rsidRDefault="004217D7" w:rsidP="004217D7">
      <w:pPr>
        <w:jc w:val="center"/>
        <w:rPr>
          <w:iCs/>
          <w:color w:val="000000"/>
        </w:rPr>
      </w:pPr>
      <w:r w:rsidRPr="004217D7">
        <w:rPr>
          <w:rFonts w:ascii="Arial" w:hAnsi="Arial" w:cs="Arial"/>
          <w:iCs/>
          <w:color w:val="000000"/>
          <w:sz w:val="20"/>
          <w:szCs w:val="20"/>
        </w:rPr>
        <w:t>EXÉRCITO BRASILEIRO</w:t>
      </w:r>
    </w:p>
    <w:p w14:paraId="0894E0B5" w14:textId="77777777" w:rsidR="004217D7" w:rsidRPr="004217D7" w:rsidRDefault="004217D7" w:rsidP="004217D7">
      <w:pPr>
        <w:jc w:val="center"/>
        <w:rPr>
          <w:iCs/>
          <w:color w:val="000000"/>
        </w:rPr>
      </w:pPr>
      <w:r w:rsidRPr="004217D7">
        <w:rPr>
          <w:rFonts w:ascii="Arial" w:hAnsi="Arial" w:cs="Arial"/>
          <w:iCs/>
          <w:color w:val="000000"/>
          <w:sz w:val="20"/>
          <w:szCs w:val="20"/>
        </w:rPr>
        <w:t>2º GRUPAMENTO DE ENGENHARIA</w:t>
      </w:r>
    </w:p>
    <w:p w14:paraId="527D3E65" w14:textId="77777777" w:rsidR="004217D7" w:rsidRPr="004217D7" w:rsidRDefault="004217D7" w:rsidP="004217D7">
      <w:pPr>
        <w:spacing w:after="3"/>
        <w:jc w:val="center"/>
        <w:rPr>
          <w:iCs/>
          <w:color w:val="000000"/>
        </w:rPr>
      </w:pPr>
      <w:r w:rsidRPr="004217D7">
        <w:rPr>
          <w:rFonts w:ascii="Arial" w:hAnsi="Arial" w:cs="Arial"/>
          <w:iCs/>
          <w:color w:val="000000"/>
          <w:sz w:val="20"/>
          <w:szCs w:val="20"/>
        </w:rPr>
        <w:t>6º BATALHÃO DE ENGENHARIA DE CONSTRUÇÃO</w:t>
      </w:r>
    </w:p>
    <w:p w14:paraId="29CF7CD6" w14:textId="77777777" w:rsidR="004217D7" w:rsidRPr="004217D7" w:rsidRDefault="004217D7" w:rsidP="004217D7">
      <w:pPr>
        <w:spacing w:after="117"/>
        <w:jc w:val="center"/>
        <w:rPr>
          <w:iCs/>
          <w:color w:val="000000"/>
        </w:rPr>
      </w:pPr>
      <w:r w:rsidRPr="004217D7">
        <w:rPr>
          <w:rFonts w:ascii="Arial" w:hAnsi="Arial" w:cs="Arial"/>
          <w:iCs/>
          <w:color w:val="000000"/>
          <w:sz w:val="20"/>
          <w:szCs w:val="20"/>
        </w:rPr>
        <w:t>(Batalhão Simón Bolívar)</w:t>
      </w:r>
    </w:p>
    <w:p w14:paraId="4334F8EC" w14:textId="4AAFADA5" w:rsidR="00BE137E" w:rsidRPr="004827F2" w:rsidRDefault="00BE137E" w:rsidP="004217D7">
      <w:pPr>
        <w:pStyle w:val="NormalWeb"/>
        <w:spacing w:after="0"/>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roofErr w:type="gramStart"/>
      <w:r w:rsidR="004217D7" w:rsidRPr="004217D7">
        <w:rPr>
          <w:rFonts w:ascii="Arial" w:hAnsi="Arial" w:cs="Arial"/>
          <w:color w:val="000000"/>
          <w:sz w:val="20"/>
          <w:szCs w:val="20"/>
        </w:rPr>
        <w:t>64044._</w:t>
      </w:r>
      <w:proofErr w:type="gramEnd"/>
      <w:r w:rsidR="004217D7" w:rsidRPr="004217D7">
        <w:rPr>
          <w:rFonts w:ascii="Arial" w:hAnsi="Arial" w:cs="Arial"/>
          <w:color w:val="000000"/>
          <w:sz w:val="20"/>
          <w:szCs w:val="20"/>
        </w:rPr>
        <w:t>____/2023-__</w:t>
      </w:r>
      <w:r w:rsidRPr="004217D7">
        <w:rPr>
          <w:rFonts w:ascii="Arial" w:hAnsi="Arial" w:cs="Arial"/>
          <w:color w:val="000000"/>
          <w:sz w:val="20"/>
          <w:szCs w:val="20"/>
        </w:rPr>
        <w:t>)</w:t>
      </w:r>
    </w:p>
    <w:p w14:paraId="08652D9C" w14:textId="66F30C62"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w:t>
      </w:r>
      <w:r w:rsidR="004217D7">
        <w:rPr>
          <w:bCs w:val="0"/>
        </w:rPr>
        <w:t>6º BATALHÃO DE ENGENHARIA DE CONSTRUÇÃO E A EMPRESA</w:t>
      </w:r>
      <w:r w:rsidRPr="004827F2">
        <w:rPr>
          <w:bCs w:val="0"/>
        </w:rPr>
        <w:t xml:space="preserve">.............................................................  </w:t>
      </w:r>
    </w:p>
    <w:p w14:paraId="2C937491" w14:textId="431A796D" w:rsidR="00DC41DD" w:rsidRPr="004827F2" w:rsidRDefault="004217D7" w:rsidP="00633470">
      <w:pPr>
        <w:spacing w:before="120" w:after="120" w:line="276" w:lineRule="auto"/>
        <w:ind w:firstLine="1418"/>
        <w:jc w:val="both"/>
        <w:rPr>
          <w:rFonts w:ascii="Arial" w:eastAsia="Arial" w:hAnsi="Arial" w:cs="Arial"/>
          <w:sz w:val="20"/>
          <w:szCs w:val="20"/>
        </w:rPr>
      </w:pPr>
      <w:r>
        <w:rPr>
          <w:rFonts w:ascii="Arial" w:eastAsia="Arial" w:hAnsi="Arial" w:cs="Arial"/>
          <w:sz w:val="20"/>
          <w:szCs w:val="20"/>
        </w:rPr>
        <w:t xml:space="preserve">A União, por intermédio do 6º BATALHÃO DE ENGENHARIA DE CONSTRUÇÃO – 6° BEC, com sede na Av. Cap. </w:t>
      </w:r>
      <w:proofErr w:type="spellStart"/>
      <w:r>
        <w:rPr>
          <w:rFonts w:ascii="Arial" w:eastAsia="Arial" w:hAnsi="Arial" w:cs="Arial"/>
          <w:sz w:val="20"/>
          <w:szCs w:val="20"/>
        </w:rPr>
        <w:t>Ene</w:t>
      </w:r>
      <w:proofErr w:type="spellEnd"/>
      <w:r>
        <w:rPr>
          <w:rFonts w:ascii="Arial" w:eastAsia="Arial" w:hAnsi="Arial" w:cs="Arial"/>
          <w:sz w:val="20"/>
          <w:szCs w:val="20"/>
        </w:rPr>
        <w:t xml:space="preserve"> </w:t>
      </w:r>
      <w:proofErr w:type="spellStart"/>
      <w:r>
        <w:rPr>
          <w:rFonts w:ascii="Arial" w:eastAsia="Arial" w:hAnsi="Arial" w:cs="Arial"/>
          <w:sz w:val="20"/>
          <w:szCs w:val="20"/>
        </w:rPr>
        <w:t>Garcês</w:t>
      </w:r>
      <w:proofErr w:type="spellEnd"/>
      <w:r>
        <w:rPr>
          <w:rFonts w:ascii="Arial" w:eastAsia="Arial" w:hAnsi="Arial" w:cs="Arial"/>
          <w:sz w:val="20"/>
          <w:szCs w:val="20"/>
        </w:rPr>
        <w:t xml:space="preserve">, 1037, Bairro </w:t>
      </w:r>
      <w:proofErr w:type="spellStart"/>
      <w:r>
        <w:rPr>
          <w:rFonts w:ascii="Arial" w:eastAsia="Arial" w:hAnsi="Arial" w:cs="Arial"/>
          <w:sz w:val="20"/>
          <w:szCs w:val="20"/>
        </w:rPr>
        <w:t>Mecejana</w:t>
      </w:r>
      <w:proofErr w:type="spellEnd"/>
      <w:r>
        <w:rPr>
          <w:rFonts w:ascii="Arial" w:eastAsia="Arial" w:hAnsi="Arial" w:cs="Arial"/>
          <w:sz w:val="20"/>
          <w:szCs w:val="20"/>
        </w:rPr>
        <w:t xml:space="preserve">, na cidade de Boa Vista/Estado RR, CEP 69304-000, inscrito no CNPJ sob o nº 07.534.932/0001-63, neste ato representado pelo Ordenador de Despesas WAGNER FERNANDES DOS SANTOS, nomeado pela Portaria nº 608 de 21 de junho de 2021, publicada no BI Nº 141, de 30 de julho de 2021, inscrito no CPF nº </w:t>
      </w:r>
      <w:r>
        <w:rPr>
          <w:rFonts w:ascii="Arial" w:eastAsia="Arial" w:hAnsi="Arial" w:cs="Arial"/>
          <w:color w:val="000000"/>
          <w:sz w:val="20"/>
          <w:szCs w:val="20"/>
          <w:shd w:val="clear" w:color="auto" w:fill="000000"/>
        </w:rPr>
        <w:t>616.628.443-87</w:t>
      </w:r>
      <w:commentRangeStart w:id="0"/>
      <w:r w:rsidR="00DC41DD" w:rsidRPr="004827F2">
        <w:rPr>
          <w:rFonts w:ascii="Arial" w:eastAsia="Arial" w:hAnsi="Arial" w:cs="Arial"/>
          <w:sz w:val="20"/>
          <w:szCs w:val="20"/>
        </w:rPr>
        <w:t>, doravante denominado CONTRATANTE, e o(a</w:t>
      </w:r>
      <w:r w:rsidR="00DC41DD" w:rsidRPr="004217D7">
        <w:rPr>
          <w:rFonts w:ascii="Arial" w:eastAsia="Arial" w:hAnsi="Arial" w:cs="Arial"/>
          <w:color w:val="000000" w:themeColor="text1"/>
          <w:sz w:val="20"/>
          <w:szCs w:val="20"/>
        </w:rPr>
        <w:t xml:space="preserve">) .............................., inscrito(a) no CNPJ/MF sob o nº ............................, sediado(a) na ..................................., doravante designado CONTRATADO, neste ato representado(a) por .................................. (nome e função no contratado), conforme atos constitutivos da empresa </w:t>
      </w:r>
      <w:r w:rsidR="00DC41DD" w:rsidRPr="004217D7">
        <w:rPr>
          <w:rFonts w:ascii="Arial" w:eastAsia="Arial" w:hAnsi="Arial" w:cs="Arial"/>
          <w:b/>
          <w:bCs/>
          <w:color w:val="000000" w:themeColor="text1"/>
          <w:sz w:val="20"/>
          <w:szCs w:val="20"/>
        </w:rPr>
        <w:t>OU</w:t>
      </w:r>
      <w:r w:rsidR="00DC41DD" w:rsidRPr="004217D7">
        <w:rPr>
          <w:rFonts w:ascii="Arial" w:eastAsia="Arial" w:hAnsi="Arial" w:cs="Arial"/>
          <w:color w:val="000000" w:themeColor="text1"/>
          <w:sz w:val="20"/>
          <w:szCs w:val="20"/>
        </w:rPr>
        <w:t xml:space="preserve"> procuração apresentada nos autos,</w:t>
      </w:r>
      <w:r w:rsidR="00DC41DD" w:rsidRPr="004217D7">
        <w:rPr>
          <w:rFonts w:ascii="Arial" w:eastAsia="Arial" w:hAnsi="Arial" w:cs="Arial"/>
          <w:i/>
          <w:iCs/>
          <w:color w:val="000000" w:themeColor="text1"/>
          <w:sz w:val="20"/>
          <w:szCs w:val="20"/>
        </w:rPr>
        <w:t xml:space="preserve"> </w:t>
      </w:r>
      <w:commentRangeEnd w:id="0"/>
      <w:r w:rsidR="00653C85" w:rsidRPr="004217D7">
        <w:rPr>
          <w:rStyle w:val="Refdecomentrio"/>
          <w:rFonts w:ascii="Arial" w:hAnsi="Arial" w:cs="Arial"/>
          <w:color w:val="000000" w:themeColor="text1"/>
          <w:sz w:val="20"/>
          <w:szCs w:val="20"/>
        </w:rPr>
        <w:commentReference w:id="0"/>
      </w:r>
      <w:r w:rsidR="00DC41DD" w:rsidRPr="004827F2">
        <w:rPr>
          <w:rFonts w:ascii="Arial" w:eastAsia="Arial" w:hAnsi="Arial" w:cs="Arial"/>
          <w:sz w:val="20"/>
          <w:szCs w:val="20"/>
        </w:rPr>
        <w:t xml:space="preserve">tendo em vista o que consta no Processo nº </w:t>
      </w:r>
      <w:r w:rsidRPr="004217D7">
        <w:rPr>
          <w:rFonts w:ascii="Arial" w:hAnsi="Arial" w:cs="Arial"/>
          <w:color w:val="000000"/>
          <w:sz w:val="20"/>
          <w:szCs w:val="20"/>
        </w:rPr>
        <w:t>64044._____/2023-__</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hyperlink r:id="rId15"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decorrente </w:t>
      </w:r>
      <w:r w:rsidR="00DC41DD" w:rsidRPr="004217D7">
        <w:rPr>
          <w:rFonts w:ascii="Arial" w:eastAsia="Arial" w:hAnsi="Arial" w:cs="Arial"/>
          <w:color w:val="000000" w:themeColor="text1"/>
          <w:sz w:val="20"/>
          <w:szCs w:val="20"/>
        </w:rPr>
        <w:t>do Pregão Eletrônico n</w:t>
      </w:r>
      <w:r>
        <w:rPr>
          <w:rFonts w:ascii="Arial" w:eastAsia="Arial" w:hAnsi="Arial" w:cs="Arial"/>
          <w:color w:val="000000" w:themeColor="text1"/>
          <w:sz w:val="20"/>
          <w:szCs w:val="20"/>
        </w:rPr>
        <w:t xml:space="preserve"> XX</w:t>
      </w:r>
      <w:r w:rsidR="00DC41DD" w:rsidRPr="004217D7">
        <w:rPr>
          <w:rFonts w:ascii="Arial" w:eastAsia="Arial" w:hAnsi="Arial" w:cs="Arial"/>
          <w:color w:val="000000" w:themeColor="text1"/>
          <w:sz w:val="20"/>
          <w:szCs w:val="20"/>
        </w:rPr>
        <w:t>/</w:t>
      </w:r>
      <w:r>
        <w:rPr>
          <w:rFonts w:ascii="Arial" w:eastAsia="Arial" w:hAnsi="Arial" w:cs="Arial"/>
          <w:color w:val="000000" w:themeColor="text1"/>
          <w:sz w:val="20"/>
          <w:szCs w:val="20"/>
        </w:rPr>
        <w:t>2023</w:t>
      </w:r>
      <w:r w:rsidR="00DC41DD" w:rsidRPr="004217D7">
        <w:rPr>
          <w:rFonts w:ascii="Arial" w:eastAsia="Arial" w:hAnsi="Arial" w:cs="Arial"/>
          <w:color w:val="000000" w:themeColor="text1"/>
          <w:sz w:val="20"/>
          <w:szCs w:val="20"/>
        </w:rPr>
        <w:t xml:space="preserve">, </w:t>
      </w:r>
      <w:r w:rsidR="00DC41DD" w:rsidRPr="004827F2">
        <w:rPr>
          <w:rFonts w:ascii="Arial" w:eastAsia="Arial" w:hAnsi="Arial" w:cs="Arial"/>
          <w:sz w:val="20"/>
          <w:szCs w:val="20"/>
        </w:rPr>
        <w:t>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6" w:anchor="art92" w:history="1">
        <w:r w:rsidRPr="004827F2">
          <w:rPr>
            <w:rStyle w:val="Hyperlink"/>
          </w:rPr>
          <w:t>art. 92, I e II</w:t>
        </w:r>
      </w:hyperlink>
      <w:r w:rsidRPr="004827F2">
        <w:t>)</w:t>
      </w:r>
    </w:p>
    <w:p w14:paraId="2D8DFE54" w14:textId="2D91BDF8" w:rsidR="00DC41DD" w:rsidRPr="004827F2" w:rsidRDefault="00DC41DD" w:rsidP="006C0ED0">
      <w:pPr>
        <w:pStyle w:val="Nivel2"/>
      </w:pPr>
      <w:r w:rsidRPr="004827F2">
        <w:t xml:space="preserve">O objeto </w:t>
      </w:r>
      <w:r w:rsidRPr="004E64AA">
        <w:t>do</w:t>
      </w:r>
      <w:r w:rsidRPr="004827F2">
        <w:t xml:space="preserve"> presente instrumento é a contratação de </w:t>
      </w:r>
      <w:r w:rsidR="004217D7" w:rsidRPr="004217D7">
        <w:t xml:space="preserve">eventual </w:t>
      </w:r>
      <w:r w:rsidR="00D447CE">
        <w:t>a</w:t>
      </w:r>
      <w:r w:rsidR="00D447CE">
        <w:t>quisição de insumos para perfuração de poços artesianos tubulares com perfuratriz modelo R-0</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commentRangeStart w:id="1"/>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commentRangeEnd w:id="1"/>
            <w:r w:rsidR="00653C85" w:rsidRPr="004827F2">
              <w:rPr>
                <w:rStyle w:val="Refdecomentrio"/>
                <w:rFonts w:ascii="Arial" w:hAnsi="Arial" w:cs="Arial"/>
                <w:sz w:val="20"/>
                <w:szCs w:val="20"/>
              </w:rPr>
              <w:commentReference w:id="1"/>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4A44E1AE" w:rsidR="00DC41DD" w:rsidRPr="004217D7" w:rsidRDefault="00DC41DD" w:rsidP="004E64AA">
      <w:pPr>
        <w:pStyle w:val="Nvel2-Red"/>
        <w:rPr>
          <w:i w:val="0"/>
          <w:iCs w:val="0"/>
          <w:color w:val="000000" w:themeColor="text1"/>
        </w:rPr>
      </w:pPr>
      <w:commentRangeStart w:id="2"/>
      <w:r w:rsidRPr="004217D7">
        <w:rPr>
          <w:i w:val="0"/>
          <w:iCs w:val="0"/>
          <w:color w:val="000000" w:themeColor="text1"/>
        </w:rPr>
        <w:t xml:space="preserve">O prazo de vigência da contratação é de </w:t>
      </w:r>
      <w:r w:rsidR="004217D7" w:rsidRPr="004217D7">
        <w:rPr>
          <w:i w:val="0"/>
          <w:iCs w:val="0"/>
          <w:color w:val="000000" w:themeColor="text1"/>
        </w:rPr>
        <w:t>até 12 (doze) meses,</w:t>
      </w:r>
      <w:r w:rsidRPr="004217D7">
        <w:rPr>
          <w:i w:val="0"/>
          <w:iCs w:val="0"/>
          <w:color w:val="000000" w:themeColor="text1"/>
        </w:rPr>
        <w:t xml:space="preserve"> contados d</w:t>
      </w:r>
      <w:r w:rsidR="004217D7" w:rsidRPr="004217D7">
        <w:rPr>
          <w:i w:val="0"/>
          <w:iCs w:val="0"/>
          <w:color w:val="000000" w:themeColor="text1"/>
        </w:rPr>
        <w:t>a data de assinatura do contrato</w:t>
      </w:r>
      <w:r w:rsidRPr="004217D7">
        <w:rPr>
          <w:i w:val="0"/>
          <w:iCs w:val="0"/>
          <w:color w:val="000000" w:themeColor="text1"/>
        </w:rPr>
        <w:t xml:space="preserve">, na forma do </w:t>
      </w:r>
      <w:hyperlink r:id="rId17" w:anchor="art105" w:history="1">
        <w:r w:rsidRPr="004217D7">
          <w:rPr>
            <w:rStyle w:val="Hyperlink"/>
            <w:i w:val="0"/>
            <w:iCs w:val="0"/>
            <w:color w:val="000000" w:themeColor="text1"/>
          </w:rPr>
          <w:t>artigo 105 da Lei n° 14.133, de 2021</w:t>
        </w:r>
      </w:hyperlink>
      <w:r w:rsidRPr="004217D7">
        <w:rPr>
          <w:i w:val="0"/>
          <w:iCs w:val="0"/>
          <w:color w:val="000000" w:themeColor="text1"/>
        </w:rPr>
        <w:t>.</w:t>
      </w:r>
    </w:p>
    <w:p w14:paraId="3E410BCE" w14:textId="77777777" w:rsidR="00D065C2" w:rsidRPr="004217D7" w:rsidRDefault="00DC41DD" w:rsidP="004E64AA">
      <w:pPr>
        <w:pStyle w:val="Nvel3-R"/>
        <w:rPr>
          <w:i w:val="0"/>
          <w:iCs w:val="0"/>
          <w:color w:val="000000" w:themeColor="text1"/>
        </w:rPr>
      </w:pPr>
      <w:r w:rsidRPr="004217D7">
        <w:rPr>
          <w:i w:val="0"/>
          <w:iCs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2"/>
      <w:r w:rsidR="00653C85" w:rsidRPr="004217D7">
        <w:rPr>
          <w:i w:val="0"/>
          <w:iCs w:val="0"/>
          <w:color w:val="000000" w:themeColor="text1"/>
        </w:rPr>
        <w:commentReference w:id="2"/>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8"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4217D7" w:rsidRDefault="00DC41DD" w:rsidP="004E64AA">
      <w:pPr>
        <w:pStyle w:val="Nvel2-Red"/>
        <w:rPr>
          <w:i w:val="0"/>
          <w:iCs w:val="0"/>
          <w:color w:val="000000" w:themeColor="text1"/>
        </w:rPr>
      </w:pPr>
      <w:r w:rsidRPr="004217D7">
        <w:rPr>
          <w:i w:val="0"/>
          <w:iCs w:val="0"/>
          <w:color w:val="000000" w:themeColor="text1"/>
        </w:rPr>
        <w:t>Não será admitida a subcontratação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9" w:anchor="art92" w:history="1">
        <w:r w:rsidR="00362E67" w:rsidRPr="004827F2">
          <w:rPr>
            <w:rStyle w:val="Hyperlink"/>
          </w:rPr>
          <w:t>art. 92, V)</w:t>
        </w:r>
        <w:commentRangeStart w:id="3"/>
        <w:commentRangeEnd w:id="3"/>
        <w:r w:rsidR="00362E67" w:rsidRPr="004827F2">
          <w:rPr>
            <w:rStyle w:val="Hyperlink"/>
            <w:rFonts w:eastAsiaTheme="minorEastAsia"/>
            <w:b w:val="0"/>
            <w:bCs w:val="0"/>
          </w:rPr>
          <w:commentReference w:id="3"/>
        </w:r>
      </w:hyperlink>
    </w:p>
    <w:p w14:paraId="504BF298" w14:textId="77777777" w:rsidR="00DC41DD" w:rsidRPr="004217D7" w:rsidRDefault="00DC41DD" w:rsidP="004E64AA">
      <w:pPr>
        <w:pStyle w:val="Nvel2-Red"/>
        <w:rPr>
          <w:i w:val="0"/>
          <w:iCs w:val="0"/>
          <w:color w:val="000000" w:themeColor="text1"/>
        </w:rPr>
      </w:pPr>
      <w:commentRangeStart w:id="4"/>
      <w:r w:rsidRPr="004217D7">
        <w:rPr>
          <w:i w:val="0"/>
          <w:iCs w:val="0"/>
          <w:color w:val="000000" w:themeColor="text1"/>
        </w:rPr>
        <w:t>O valor total da contratação é de R$.......... (.....)</w:t>
      </w:r>
      <w:commentRangeEnd w:id="4"/>
      <w:r w:rsidR="00930B95" w:rsidRPr="004217D7">
        <w:rPr>
          <w:rStyle w:val="Refdecomentrio"/>
          <w:i w:val="0"/>
          <w:iCs w:val="0"/>
          <w:color w:val="000000" w:themeColor="text1"/>
          <w:sz w:val="20"/>
          <w:szCs w:val="20"/>
        </w:rPr>
        <w:commentReference w:id="4"/>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60F9E71" w14:textId="70BC884D" w:rsidR="00DC41DD" w:rsidRPr="004827F2" w:rsidRDefault="00DC41DD" w:rsidP="00F8329F">
      <w:pPr>
        <w:pStyle w:val="Nivel01"/>
        <w:rPr>
          <w:color w:val="FFFFFF" w:themeColor="background1"/>
        </w:rPr>
      </w:pPr>
      <w:r w:rsidRPr="004827F2">
        <w:t>CLÁUSULA SEXTA - PAGAMENTO (</w:t>
      </w:r>
      <w:hyperlink r:id="rId20"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commentRangeStart w:id="5"/>
      <w:r w:rsidRPr="004827F2">
        <w:t>CLÁUSULA SÉTIMA - REAJUSTE (</w:t>
      </w:r>
      <w:hyperlink r:id="rId21" w:anchor="art92" w:history="1">
        <w:r w:rsidRPr="004827F2">
          <w:rPr>
            <w:rStyle w:val="Hyperlink"/>
          </w:rPr>
          <w:t>art. 92, V)</w:t>
        </w:r>
        <w:commentRangeEnd w:id="5"/>
        <w:r w:rsidR="00962AFE" w:rsidRPr="004827F2">
          <w:rPr>
            <w:rStyle w:val="Hyperlink"/>
            <w:rFonts w:eastAsiaTheme="minorEastAsia"/>
            <w:b w:val="0"/>
            <w:bCs w:val="0"/>
          </w:rPr>
          <w:commentReference w:id="5"/>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217D7">
        <w:rPr>
          <w:color w:val="000000" w:themeColor="text1"/>
        </w:rPr>
        <w:t>__/__/__ (DD/MM/AAAA).</w:t>
      </w:r>
    </w:p>
    <w:p w14:paraId="705D0D2C" w14:textId="6587C6CA" w:rsidR="00DC41DD" w:rsidRPr="004827F2" w:rsidRDefault="00DC41DD" w:rsidP="004E64AA">
      <w:pPr>
        <w:pStyle w:val="Nivel2"/>
      </w:pPr>
      <w:commentRangeStart w:id="6"/>
      <w:r w:rsidRPr="004827F2">
        <w:t xml:space="preserve">Após o interregno de um ano, e </w:t>
      </w:r>
      <w:r w:rsidR="00DF5501" w:rsidRPr="00DF5501">
        <w:t xml:space="preserve">independentemente de pedido do </w:t>
      </w:r>
      <w:commentRangeStart w:id="7"/>
      <w:r w:rsidR="00DF5501" w:rsidRPr="00DF5501">
        <w:t>contratado</w:t>
      </w:r>
      <w:commentRangeEnd w:id="7"/>
      <w:r w:rsidR="00DF5501" w:rsidRPr="00DF5501">
        <w:rPr>
          <w:rStyle w:val="Refdecomentrio"/>
          <w:rFonts w:ascii="Ecofont_Spranq_eco_Sans" w:hAnsi="Ecofont_Spranq_eco_Sans" w:cs="Tahoma"/>
          <w:color w:val="auto"/>
        </w:rPr>
        <w:commentReference w:id="7"/>
      </w:r>
      <w:r w:rsidR="00DF5501" w:rsidRPr="00DF5501">
        <w:t>,</w:t>
      </w:r>
      <w:r w:rsidRPr="004827F2">
        <w:t xml:space="preserve"> os preços iniciais serão reajustados, mediante a aplicação, pelo contratante, do índice </w:t>
      </w:r>
      <w:r w:rsidR="004217D7">
        <w:t>do índice nacional de preços ao consumidor amplo - IPCA</w:t>
      </w:r>
      <w:r w:rsidRPr="004827F2">
        <w:rPr>
          <w:i/>
          <w:iCs/>
        </w:rPr>
        <w:t>,</w:t>
      </w:r>
      <w:r w:rsidRPr="004827F2">
        <w:t xml:space="preserve"> exclusivamente para as obrigações iniciadas e concluídas após a ocorrência da anualidade</w:t>
      </w:r>
      <w:commentRangeEnd w:id="6"/>
      <w:r w:rsidR="00A658A4" w:rsidRPr="004827F2">
        <w:rPr>
          <w:rStyle w:val="Refdecomentrio"/>
          <w:color w:val="auto"/>
          <w:sz w:val="20"/>
          <w:szCs w:val="20"/>
        </w:rPr>
        <w:commentReference w:id="6"/>
      </w:r>
      <w:r w:rsidR="00A658A4" w:rsidRPr="004827F2">
        <w:t>.</w:t>
      </w:r>
    </w:p>
    <w:p w14:paraId="2E3865E7" w14:textId="3939F445" w:rsidR="00DC41DD" w:rsidRPr="004827F2" w:rsidRDefault="00DC41DD" w:rsidP="004E64AA">
      <w:pPr>
        <w:pStyle w:val="Nivel2"/>
      </w:pPr>
      <w:r w:rsidRPr="004827F2">
        <w:lastRenderedPageBreak/>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22"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4217D7">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20F75AE3" w:rsidR="00DC41DD" w:rsidRPr="004827F2" w:rsidRDefault="00DC41DD" w:rsidP="004E64AA">
      <w:pPr>
        <w:pStyle w:val="Nivel2"/>
        <w:rPr>
          <w:b/>
          <w:bCs/>
        </w:rPr>
      </w:pPr>
      <w:r w:rsidRPr="004827F2">
        <w:t xml:space="preserve"> </w:t>
      </w:r>
      <w:commentRangeStart w:id="8"/>
      <w:r w:rsidRPr="004827F2">
        <w:t>A Administração terá o prazo de</w:t>
      </w:r>
      <w:r w:rsidRPr="004827F2">
        <w:rPr>
          <w:i/>
          <w:iCs/>
          <w:color w:val="FF0000"/>
        </w:rPr>
        <w:t xml:space="preserve"> </w:t>
      </w:r>
      <w:r w:rsidR="004217D7">
        <w:t>30 (trinta) dias úteis</w:t>
      </w:r>
      <w:r w:rsidRPr="004827F2">
        <w:t xml:space="preserve">, a contar da data do protocolo do requerimento para decidir, admitida a prorrogação motivada, por igual período. </w:t>
      </w:r>
      <w:commentRangeEnd w:id="8"/>
      <w:r w:rsidR="00A14C15" w:rsidRPr="004827F2">
        <w:rPr>
          <w:rStyle w:val="Refdecomentrio"/>
          <w:color w:val="auto"/>
          <w:sz w:val="20"/>
          <w:szCs w:val="20"/>
        </w:rPr>
        <w:commentReference w:id="8"/>
      </w:r>
    </w:p>
    <w:p w14:paraId="0A9AC408" w14:textId="338663E6" w:rsidR="00DC41DD" w:rsidRPr="004827F2" w:rsidRDefault="00DC41DD" w:rsidP="004E64AA">
      <w:pPr>
        <w:pStyle w:val="Nivel2"/>
        <w:rPr>
          <w:color w:val="FF0000"/>
        </w:rPr>
      </w:pPr>
      <w:commentRangeStart w:id="9"/>
      <w:r w:rsidRPr="004E64AA">
        <w:t>Responder</w:t>
      </w:r>
      <w:r w:rsidRPr="004827F2">
        <w:t xml:space="preserve"> eventuais pedidos de reestabelecimento do equilíbrio econômico-financeiro feitos pelo contratado no prazo máximo de </w:t>
      </w:r>
      <w:r w:rsidR="004217D7">
        <w:t>15 (quinze) dias úteis</w:t>
      </w:r>
      <w:r w:rsidRPr="004827F2">
        <w:rPr>
          <w:color w:val="FF0000"/>
        </w:rPr>
        <w:t>.</w:t>
      </w:r>
      <w:commentRangeEnd w:id="9"/>
      <w:r w:rsidR="00B26930" w:rsidRPr="004827F2">
        <w:rPr>
          <w:rStyle w:val="Refdecomentrio"/>
          <w:color w:val="auto"/>
          <w:sz w:val="20"/>
          <w:szCs w:val="20"/>
        </w:rPr>
        <w:commentReference w:id="9"/>
      </w:r>
    </w:p>
    <w:p w14:paraId="4F3C6D87" w14:textId="77777777" w:rsidR="00DC41DD" w:rsidRPr="004217D7" w:rsidRDefault="00DC41DD" w:rsidP="004E64AA">
      <w:pPr>
        <w:pStyle w:val="Nvel2-Red"/>
        <w:rPr>
          <w:i w:val="0"/>
          <w:iCs w:val="0"/>
          <w:color w:val="000000" w:themeColor="text1"/>
        </w:rPr>
      </w:pPr>
      <w:commentRangeStart w:id="10"/>
      <w:r w:rsidRPr="004217D7">
        <w:rPr>
          <w:i w:val="0"/>
          <w:iCs w:val="0"/>
          <w:color w:val="000000" w:themeColor="text1"/>
        </w:rPr>
        <w:t>Notificar os emitentes das garantias quanto ao início de processo administrativo para apuração de descumprimento de cláusulas contratuais.</w:t>
      </w:r>
      <w:commentRangeEnd w:id="10"/>
      <w:r w:rsidR="0021162B" w:rsidRPr="004217D7">
        <w:rPr>
          <w:rStyle w:val="Refdecomentrio"/>
          <w:i w:val="0"/>
          <w:iCs w:val="0"/>
          <w:color w:val="000000" w:themeColor="text1"/>
          <w:sz w:val="20"/>
          <w:szCs w:val="20"/>
        </w:rPr>
        <w:commentReference w:id="10"/>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commentRangeStart w:id="11"/>
      <w:r w:rsidRPr="004827F2">
        <w:lastRenderedPageBreak/>
        <w:t xml:space="preserve">CLÁUSULA NONA - </w:t>
      </w:r>
      <w:r w:rsidRPr="00F8329F">
        <w:t>OBRIGAÇÕES</w:t>
      </w:r>
      <w:r w:rsidRPr="004827F2">
        <w:t xml:space="preserve"> DO CONTRATADO (</w:t>
      </w:r>
      <w:hyperlink r:id="rId23" w:anchor="art92" w:history="1">
        <w:r w:rsidRPr="004827F2">
          <w:rPr>
            <w:rStyle w:val="Hyperlink"/>
          </w:rPr>
          <w:t>art. 92, XIV, XVI e XVII)</w:t>
        </w:r>
        <w:commentRangeEnd w:id="11"/>
        <w:r w:rsidR="002C6278" w:rsidRPr="004827F2">
          <w:rPr>
            <w:rStyle w:val="Hyperlink"/>
            <w:rFonts w:eastAsiaTheme="minorEastAsia"/>
            <w:b w:val="0"/>
            <w:bCs w:val="0"/>
          </w:rPr>
          <w:commentReference w:id="11"/>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4"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5"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commentRangeStart w:id="12"/>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commentRangeEnd w:id="12"/>
      <w:r w:rsidR="00A81C19" w:rsidRPr="004827F2">
        <w:rPr>
          <w:rStyle w:val="Refdecomentrio"/>
          <w:color w:val="auto"/>
          <w:sz w:val="20"/>
          <w:szCs w:val="20"/>
        </w:rPr>
        <w:commentReference w:id="12"/>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6"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7"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4827F2">
        <w:lastRenderedPageBreak/>
        <w:t xml:space="preserve">objeto da contratação, exceto quando ocorrer algum dos eventos arrolados no </w:t>
      </w:r>
      <w:hyperlink r:id="rId28"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217D7" w:rsidRDefault="00DC41DD" w:rsidP="00F8329F">
      <w:pPr>
        <w:pStyle w:val="Nvel2-Red"/>
        <w:rPr>
          <w:i w:val="0"/>
          <w:iCs w:val="0"/>
          <w:color w:val="000000" w:themeColor="text1"/>
        </w:rPr>
      </w:pPr>
      <w:bookmarkStart w:id="13" w:name="_Ref118293001"/>
      <w:commentRangeStart w:id="14"/>
      <w:r w:rsidRPr="004217D7">
        <w:rPr>
          <w:i w:val="0"/>
          <w:iCs w:val="0"/>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3"/>
    </w:p>
    <w:p w14:paraId="7F236BB9" w14:textId="77777777" w:rsidR="00DC41DD" w:rsidRPr="004217D7" w:rsidRDefault="00DC41DD" w:rsidP="00F8329F">
      <w:pPr>
        <w:pStyle w:val="Nvel2-Red"/>
        <w:rPr>
          <w:i w:val="0"/>
          <w:iCs w:val="0"/>
          <w:color w:val="000000" w:themeColor="text1"/>
        </w:rPr>
      </w:pPr>
      <w:r w:rsidRPr="004217D7">
        <w:rPr>
          <w:i w:val="0"/>
          <w:iCs w:val="0"/>
          <w:color w:val="000000" w:themeColor="text1"/>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217D7" w:rsidRDefault="00DC41DD" w:rsidP="00F8329F">
      <w:pPr>
        <w:pStyle w:val="Nvel2-Red"/>
        <w:rPr>
          <w:i w:val="0"/>
          <w:iCs w:val="0"/>
          <w:color w:val="000000" w:themeColor="text1"/>
        </w:rPr>
      </w:pPr>
      <w:r w:rsidRPr="004217D7">
        <w:rPr>
          <w:i w:val="0"/>
          <w:iCs w:val="0"/>
          <w:color w:val="000000" w:themeColor="text1"/>
        </w:rPr>
        <w:t>Conduzir os trabalhos com estrita observância às normas da legislação pertinente, cumprindo as determinações dos Poderes Públicos, mantendo sempre limpo o local d</w:t>
      </w:r>
      <w:r w:rsidRPr="004217D7">
        <w:rPr>
          <w:i w:val="0"/>
          <w:iCs w:val="0"/>
          <w:color w:val="000000" w:themeColor="text1"/>
          <w:lang w:eastAsia="en-US"/>
        </w:rPr>
        <w:t>e execução do objeto</w:t>
      </w:r>
      <w:r w:rsidRPr="004217D7">
        <w:rPr>
          <w:i w:val="0"/>
          <w:iCs w:val="0"/>
          <w:color w:val="000000" w:themeColor="text1"/>
        </w:rPr>
        <w:t xml:space="preserve"> e nas melhores condições de segurança, higiene e disciplina.</w:t>
      </w:r>
    </w:p>
    <w:p w14:paraId="527F2211" w14:textId="77777777" w:rsidR="00DC41DD" w:rsidRPr="004217D7" w:rsidRDefault="00DC41DD" w:rsidP="00F8329F">
      <w:pPr>
        <w:pStyle w:val="Nvel2-Red"/>
        <w:rPr>
          <w:i w:val="0"/>
          <w:iCs w:val="0"/>
          <w:color w:val="000000" w:themeColor="text1"/>
        </w:rPr>
      </w:pPr>
      <w:r w:rsidRPr="004217D7">
        <w:rPr>
          <w:i w:val="0"/>
          <w:iCs w:val="0"/>
          <w:color w:val="000000" w:themeColor="text1"/>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4217D7" w:rsidRDefault="00DC41DD" w:rsidP="00F8329F">
      <w:pPr>
        <w:pStyle w:val="Nvel2-Red"/>
        <w:rPr>
          <w:i w:val="0"/>
          <w:iCs w:val="0"/>
          <w:color w:val="000000" w:themeColor="text1"/>
        </w:rPr>
      </w:pPr>
      <w:bookmarkStart w:id="15" w:name="_Ref118293030"/>
      <w:r w:rsidRPr="004217D7">
        <w:rPr>
          <w:i w:val="0"/>
          <w:iCs w:val="0"/>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5"/>
      <w:commentRangeEnd w:id="14"/>
      <w:r w:rsidR="008F478E" w:rsidRPr="004217D7">
        <w:rPr>
          <w:rStyle w:val="Refdecomentrio"/>
          <w:i w:val="0"/>
          <w:iCs w:val="0"/>
          <w:color w:val="000000" w:themeColor="text1"/>
          <w:sz w:val="20"/>
          <w:szCs w:val="20"/>
        </w:rPr>
        <w:commentReference w:id="14"/>
      </w:r>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9" w:anchor="art92" w:history="1">
        <w:r w:rsidRPr="004827F2">
          <w:rPr>
            <w:rStyle w:val="Hyperlink"/>
          </w:rPr>
          <w:t>art. 92, XII</w:t>
        </w:r>
      </w:hyperlink>
      <w:r w:rsidRPr="004827F2">
        <w:t>)</w:t>
      </w:r>
    </w:p>
    <w:p w14:paraId="2ABE84A4" w14:textId="77777777" w:rsidR="00DC41DD" w:rsidRPr="004217D7" w:rsidRDefault="00DC41DD" w:rsidP="00142122">
      <w:pPr>
        <w:pStyle w:val="Nvel2-Red"/>
        <w:rPr>
          <w:i w:val="0"/>
          <w:iCs w:val="0"/>
          <w:color w:val="000000" w:themeColor="text1"/>
        </w:rPr>
      </w:pPr>
      <w:r w:rsidRPr="004217D7">
        <w:rPr>
          <w:i w:val="0"/>
          <w:iCs w:val="0"/>
          <w:color w:val="000000" w:themeColor="text1"/>
        </w:rPr>
        <w:t xml:space="preserve">  </w:t>
      </w:r>
      <w:commentRangeStart w:id="16"/>
      <w:r w:rsidRPr="004217D7">
        <w:rPr>
          <w:i w:val="0"/>
          <w:iCs w:val="0"/>
          <w:color w:val="000000" w:themeColor="text1"/>
        </w:rPr>
        <w:t>Não haverá exigência de garantia contratual da execução.</w:t>
      </w:r>
      <w:commentRangeEnd w:id="16"/>
      <w:r w:rsidR="00695BE6" w:rsidRPr="004217D7">
        <w:rPr>
          <w:rStyle w:val="Refdecomentrio"/>
          <w:i w:val="0"/>
          <w:iCs w:val="0"/>
          <w:color w:val="000000" w:themeColor="text1"/>
          <w:sz w:val="20"/>
          <w:szCs w:val="20"/>
        </w:rPr>
        <w:commentReference w:id="16"/>
      </w:r>
    </w:p>
    <w:p w14:paraId="4C2903F4" w14:textId="73A156B0" w:rsidR="00DC41DD" w:rsidRPr="004827F2" w:rsidRDefault="00DC41DD" w:rsidP="004217D7">
      <w:pPr>
        <w:pStyle w:val="Nvel3-R"/>
        <w:numPr>
          <w:ilvl w:val="0"/>
          <w:numId w:val="0"/>
        </w:numPr>
        <w:ind w:left="284"/>
      </w:pP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30"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31"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2"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3" w:anchor="art156§2" w:history="1">
        <w:r w:rsidRPr="004827F2">
          <w:rPr>
            <w:rStyle w:val="Hyperlink"/>
            <w:rFonts w:ascii="Arial" w:eastAsia="Arial" w:hAnsi="Arial" w:cs="Arial"/>
            <w:sz w:val="20"/>
            <w:szCs w:val="20"/>
          </w:rPr>
          <w:t xml:space="preserve">art. 156, §2º, da </w:t>
        </w:r>
        <w:bookmarkStart w:id="17" w:name="_Hlk114504069"/>
        <w:r w:rsidRPr="004827F2">
          <w:rPr>
            <w:rStyle w:val="Hyperlink"/>
            <w:rFonts w:ascii="Arial" w:eastAsia="Arial" w:hAnsi="Arial" w:cs="Arial"/>
            <w:sz w:val="20"/>
            <w:szCs w:val="20"/>
          </w:rPr>
          <w:t>Lei nº 14.133, de 2021</w:t>
        </w:r>
        <w:bookmarkEnd w:id="17"/>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4"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lastRenderedPageBreak/>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5"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42BE1595" w:rsidR="00542A36" w:rsidRPr="004217D7"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commentRangeStart w:id="18"/>
      <w:r w:rsidRPr="004217D7">
        <w:rPr>
          <w:rFonts w:ascii="Arial" w:eastAsia="Arial" w:hAnsi="Arial" w:cs="Arial"/>
          <w:color w:val="000000" w:themeColor="text1"/>
          <w:sz w:val="20"/>
          <w:szCs w:val="20"/>
        </w:rPr>
        <w:t>Moratória</w:t>
      </w:r>
      <w:r w:rsidR="00DC41DD" w:rsidRPr="004217D7">
        <w:rPr>
          <w:rFonts w:ascii="Arial" w:eastAsia="Arial" w:hAnsi="Arial" w:cs="Arial"/>
          <w:color w:val="000000" w:themeColor="text1"/>
          <w:sz w:val="20"/>
          <w:szCs w:val="20"/>
        </w:rPr>
        <w:t xml:space="preserve"> de </w:t>
      </w:r>
      <w:r w:rsidR="004217D7" w:rsidRPr="004217D7">
        <w:rPr>
          <w:rFonts w:ascii="Arial" w:eastAsia="Arial" w:hAnsi="Arial" w:cs="Arial"/>
          <w:color w:val="000000" w:themeColor="text1"/>
          <w:sz w:val="20"/>
          <w:szCs w:val="20"/>
        </w:rPr>
        <w:t>1</w:t>
      </w:r>
      <w:r w:rsidR="00DC41DD" w:rsidRPr="004217D7">
        <w:rPr>
          <w:rFonts w:ascii="Arial" w:eastAsia="Arial" w:hAnsi="Arial" w:cs="Arial"/>
          <w:color w:val="000000" w:themeColor="text1"/>
          <w:sz w:val="20"/>
          <w:szCs w:val="20"/>
        </w:rPr>
        <w:t>% (</w:t>
      </w:r>
      <w:r w:rsidR="004217D7" w:rsidRPr="004217D7">
        <w:rPr>
          <w:rFonts w:ascii="Arial" w:eastAsia="Arial" w:hAnsi="Arial" w:cs="Arial"/>
          <w:color w:val="000000" w:themeColor="text1"/>
          <w:sz w:val="20"/>
          <w:szCs w:val="20"/>
        </w:rPr>
        <w:t>um</w:t>
      </w:r>
      <w:r w:rsidR="00DC41DD" w:rsidRPr="004217D7">
        <w:rPr>
          <w:rFonts w:ascii="Arial" w:eastAsia="Arial" w:hAnsi="Arial" w:cs="Arial"/>
          <w:color w:val="000000" w:themeColor="text1"/>
          <w:sz w:val="20"/>
          <w:szCs w:val="20"/>
        </w:rPr>
        <w:t xml:space="preserve"> por cento) por dia de atraso injustificado sobre o valor da</w:t>
      </w:r>
      <w:r w:rsidR="007E2A27" w:rsidRPr="004217D7">
        <w:rPr>
          <w:rFonts w:ascii="Arial" w:eastAsia="Arial" w:hAnsi="Arial" w:cs="Arial"/>
          <w:color w:val="000000" w:themeColor="text1"/>
          <w:sz w:val="20"/>
          <w:szCs w:val="20"/>
        </w:rPr>
        <w:t xml:space="preserve"> </w:t>
      </w:r>
      <w:r w:rsidR="00DC41DD" w:rsidRPr="004217D7">
        <w:rPr>
          <w:rFonts w:ascii="Arial" w:eastAsia="Arial" w:hAnsi="Arial" w:cs="Arial"/>
          <w:color w:val="000000" w:themeColor="text1"/>
          <w:sz w:val="20"/>
          <w:szCs w:val="20"/>
        </w:rPr>
        <w:t xml:space="preserve">parcela inadimplida, até o limite de </w:t>
      </w:r>
      <w:r w:rsidR="004217D7" w:rsidRPr="004217D7">
        <w:rPr>
          <w:rFonts w:ascii="Arial" w:eastAsia="Arial" w:hAnsi="Arial" w:cs="Arial"/>
          <w:color w:val="000000" w:themeColor="text1"/>
          <w:sz w:val="20"/>
          <w:szCs w:val="20"/>
        </w:rPr>
        <w:t>30</w:t>
      </w:r>
      <w:r w:rsidR="00DC41DD" w:rsidRPr="004217D7">
        <w:rPr>
          <w:rFonts w:ascii="Arial" w:eastAsia="Arial" w:hAnsi="Arial" w:cs="Arial"/>
          <w:color w:val="000000" w:themeColor="text1"/>
          <w:sz w:val="20"/>
          <w:szCs w:val="20"/>
        </w:rPr>
        <w:t xml:space="preserve"> (</w:t>
      </w:r>
      <w:r w:rsidR="004217D7" w:rsidRPr="004217D7">
        <w:rPr>
          <w:rFonts w:ascii="Arial" w:eastAsia="Arial" w:hAnsi="Arial" w:cs="Arial"/>
          <w:color w:val="000000" w:themeColor="text1"/>
          <w:sz w:val="20"/>
          <w:szCs w:val="20"/>
        </w:rPr>
        <w:t>trinta</w:t>
      </w:r>
      <w:r w:rsidR="00DC41DD" w:rsidRPr="004217D7">
        <w:rPr>
          <w:rFonts w:ascii="Arial" w:eastAsia="Arial" w:hAnsi="Arial" w:cs="Arial"/>
          <w:color w:val="000000" w:themeColor="text1"/>
          <w:sz w:val="20"/>
          <w:szCs w:val="20"/>
        </w:rPr>
        <w:t>) dias;</w:t>
      </w:r>
    </w:p>
    <w:p w14:paraId="2B67A379" w14:textId="47A88F34" w:rsidR="00542A36" w:rsidRPr="004217D7"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r w:rsidRPr="004217D7">
        <w:rPr>
          <w:rFonts w:ascii="Arial" w:eastAsia="Arial" w:hAnsi="Arial" w:cs="Arial"/>
          <w:color w:val="000000" w:themeColor="text1"/>
          <w:sz w:val="20"/>
          <w:szCs w:val="20"/>
        </w:rPr>
        <w:t>Moratória</w:t>
      </w:r>
      <w:r w:rsidR="00DC41DD" w:rsidRPr="004217D7">
        <w:rPr>
          <w:rFonts w:ascii="Arial" w:eastAsia="Arial" w:hAnsi="Arial" w:cs="Arial"/>
          <w:color w:val="000000" w:themeColor="text1"/>
          <w:sz w:val="20"/>
          <w:szCs w:val="20"/>
        </w:rPr>
        <w:t xml:space="preserve"> de </w:t>
      </w:r>
      <w:r w:rsidR="004217D7" w:rsidRPr="004217D7">
        <w:rPr>
          <w:rFonts w:ascii="Arial" w:eastAsia="Arial" w:hAnsi="Arial" w:cs="Arial"/>
          <w:color w:val="000000" w:themeColor="text1"/>
          <w:sz w:val="20"/>
          <w:szCs w:val="20"/>
        </w:rPr>
        <w:t xml:space="preserve">1% (um por cento) </w:t>
      </w:r>
      <w:r w:rsidR="00DC41DD" w:rsidRPr="004217D7">
        <w:rPr>
          <w:rFonts w:ascii="Arial" w:eastAsia="Arial" w:hAnsi="Arial" w:cs="Arial"/>
          <w:color w:val="000000" w:themeColor="text1"/>
          <w:sz w:val="20"/>
          <w:szCs w:val="20"/>
        </w:rPr>
        <w:t xml:space="preserve">por dia de atraso injustificado sobre o valor total do contrato, até o máximo de </w:t>
      </w:r>
      <w:r w:rsidR="004217D7" w:rsidRPr="004217D7">
        <w:rPr>
          <w:rFonts w:ascii="Arial" w:eastAsia="Arial" w:hAnsi="Arial" w:cs="Arial"/>
          <w:color w:val="000000" w:themeColor="text1"/>
          <w:sz w:val="20"/>
          <w:szCs w:val="20"/>
        </w:rPr>
        <w:t>30</w:t>
      </w:r>
      <w:r w:rsidR="00DC41DD" w:rsidRPr="004217D7">
        <w:rPr>
          <w:rFonts w:ascii="Arial" w:eastAsia="Arial" w:hAnsi="Arial" w:cs="Arial"/>
          <w:color w:val="000000" w:themeColor="text1"/>
          <w:sz w:val="20"/>
          <w:szCs w:val="20"/>
        </w:rPr>
        <w:t>% (</w:t>
      </w:r>
      <w:r w:rsidR="004217D7" w:rsidRPr="004217D7">
        <w:rPr>
          <w:rFonts w:ascii="Arial" w:eastAsia="Arial" w:hAnsi="Arial" w:cs="Arial"/>
          <w:color w:val="000000" w:themeColor="text1"/>
          <w:sz w:val="20"/>
          <w:szCs w:val="20"/>
        </w:rPr>
        <w:t>trinta</w:t>
      </w:r>
      <w:r w:rsidR="00DC41DD" w:rsidRPr="004217D7">
        <w:rPr>
          <w:rFonts w:ascii="Arial" w:eastAsia="Arial" w:hAnsi="Arial" w:cs="Arial"/>
          <w:color w:val="000000" w:themeColor="text1"/>
          <w:sz w:val="20"/>
          <w:szCs w:val="20"/>
        </w:rPr>
        <w:t xml:space="preserve"> por cento), pela inobservância do prazo fixado para apresentação, suplementação ou reposição da garantia.</w:t>
      </w:r>
    </w:p>
    <w:p w14:paraId="11494643" w14:textId="7B83CCCE" w:rsidR="00DC41DD" w:rsidRPr="004217D7"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color w:val="000000" w:themeColor="text1"/>
          <w:sz w:val="20"/>
          <w:szCs w:val="20"/>
        </w:rPr>
      </w:pPr>
      <w:r w:rsidRPr="004217D7">
        <w:rPr>
          <w:rFonts w:ascii="Arial" w:eastAsia="Arial" w:hAnsi="Arial" w:cs="Arial"/>
          <w:color w:val="000000" w:themeColor="text1"/>
          <w:sz w:val="20"/>
          <w:szCs w:val="20"/>
        </w:rPr>
        <w:t xml:space="preserve">O atraso superior a </w:t>
      </w:r>
      <w:r w:rsidR="004217D7" w:rsidRPr="004217D7">
        <w:rPr>
          <w:rFonts w:ascii="Arial" w:eastAsia="Arial" w:hAnsi="Arial" w:cs="Arial"/>
          <w:color w:val="000000" w:themeColor="text1"/>
          <w:sz w:val="20"/>
          <w:szCs w:val="20"/>
        </w:rPr>
        <w:t>30</w:t>
      </w:r>
      <w:r w:rsidRPr="004217D7">
        <w:rPr>
          <w:rFonts w:ascii="Arial" w:eastAsia="Arial" w:hAnsi="Arial" w:cs="Arial"/>
          <w:color w:val="000000" w:themeColor="text1"/>
          <w:sz w:val="20"/>
          <w:szCs w:val="20"/>
        </w:rPr>
        <w:t xml:space="preserve"> dias autoriza a Administração a promover a extinção do contrato por descumprimento ou cumprimento irregular de suas cláusulas, conforme dispõe o inciso I do art. 137 da Lei n. 14.133, de 2021. </w:t>
      </w:r>
      <w:commentRangeEnd w:id="18"/>
      <w:r w:rsidR="00DF0830" w:rsidRPr="004217D7">
        <w:rPr>
          <w:rStyle w:val="Refdecomentrio"/>
          <w:rFonts w:ascii="Arial" w:hAnsi="Arial" w:cs="Arial"/>
          <w:color w:val="000000" w:themeColor="text1"/>
          <w:sz w:val="20"/>
          <w:szCs w:val="20"/>
        </w:rPr>
        <w:commentReference w:id="18"/>
      </w:r>
    </w:p>
    <w:p w14:paraId="41A86501" w14:textId="462E5953" w:rsidR="00EA1F16" w:rsidRPr="004217D7"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r w:rsidRPr="004217D7">
        <w:rPr>
          <w:rFonts w:ascii="Arial" w:eastAsia="Arial" w:hAnsi="Arial" w:cs="Arial"/>
          <w:color w:val="000000" w:themeColor="text1"/>
          <w:sz w:val="20"/>
          <w:szCs w:val="20"/>
        </w:rPr>
        <w:t>Compensatória, para as infrações descritas nas alíneas “e” a “h” do subitem 1</w:t>
      </w:r>
      <w:r w:rsidR="004217D7" w:rsidRPr="004217D7">
        <w:rPr>
          <w:rFonts w:ascii="Arial" w:eastAsia="Arial" w:hAnsi="Arial" w:cs="Arial"/>
          <w:color w:val="000000" w:themeColor="text1"/>
          <w:sz w:val="20"/>
          <w:szCs w:val="20"/>
        </w:rPr>
        <w:t>1</w:t>
      </w:r>
      <w:r w:rsidRPr="004217D7">
        <w:rPr>
          <w:rFonts w:ascii="Arial" w:eastAsia="Arial" w:hAnsi="Arial" w:cs="Arial"/>
          <w:color w:val="000000" w:themeColor="text1"/>
          <w:sz w:val="20"/>
          <w:szCs w:val="20"/>
        </w:rPr>
        <w:t xml:space="preserve">.1, de </w:t>
      </w:r>
      <w:r w:rsidR="004217D7" w:rsidRPr="004217D7">
        <w:rPr>
          <w:rFonts w:ascii="Arial" w:eastAsia="Arial" w:hAnsi="Arial" w:cs="Arial"/>
          <w:color w:val="000000" w:themeColor="text1"/>
          <w:sz w:val="20"/>
          <w:szCs w:val="20"/>
        </w:rPr>
        <w:t>15</w:t>
      </w:r>
      <w:r w:rsidRPr="004217D7">
        <w:rPr>
          <w:rFonts w:ascii="Arial" w:eastAsia="Arial" w:hAnsi="Arial" w:cs="Arial"/>
          <w:color w:val="000000" w:themeColor="text1"/>
          <w:sz w:val="20"/>
          <w:szCs w:val="20"/>
        </w:rPr>
        <w:t xml:space="preserve">% a </w:t>
      </w:r>
      <w:r w:rsidR="004217D7" w:rsidRPr="004217D7">
        <w:rPr>
          <w:rFonts w:ascii="Arial" w:eastAsia="Arial" w:hAnsi="Arial" w:cs="Arial"/>
          <w:color w:val="000000" w:themeColor="text1"/>
          <w:sz w:val="20"/>
          <w:szCs w:val="20"/>
        </w:rPr>
        <w:t>30</w:t>
      </w:r>
      <w:r w:rsidRPr="004217D7">
        <w:rPr>
          <w:rFonts w:ascii="Arial" w:eastAsia="Arial" w:hAnsi="Arial" w:cs="Arial"/>
          <w:color w:val="000000" w:themeColor="text1"/>
          <w:sz w:val="20"/>
          <w:szCs w:val="20"/>
        </w:rPr>
        <w:t xml:space="preserve">% do valor do </w:t>
      </w:r>
      <w:commentRangeStart w:id="19"/>
      <w:r w:rsidRPr="004217D7">
        <w:rPr>
          <w:rFonts w:ascii="Arial" w:eastAsia="Arial" w:hAnsi="Arial" w:cs="Arial"/>
          <w:color w:val="000000" w:themeColor="text1"/>
          <w:sz w:val="20"/>
          <w:szCs w:val="20"/>
        </w:rPr>
        <w:t>Contrato</w:t>
      </w:r>
      <w:commentRangeEnd w:id="19"/>
      <w:r w:rsidRPr="004217D7">
        <w:rPr>
          <w:rFonts w:ascii="Arial" w:eastAsia="Arial" w:hAnsi="Arial" w:cs="Arial"/>
          <w:color w:val="000000" w:themeColor="text1"/>
          <w:sz w:val="20"/>
          <w:szCs w:val="20"/>
        </w:rPr>
        <w:commentReference w:id="19"/>
      </w:r>
      <w:r w:rsidRPr="004217D7">
        <w:rPr>
          <w:rFonts w:ascii="Arial" w:eastAsia="Arial" w:hAnsi="Arial" w:cs="Arial"/>
          <w:color w:val="000000" w:themeColor="text1"/>
          <w:sz w:val="20"/>
          <w:szCs w:val="20"/>
        </w:rPr>
        <w:t>.</w:t>
      </w:r>
    </w:p>
    <w:p w14:paraId="7437BE03" w14:textId="42CD2A42" w:rsidR="00EA1F16" w:rsidRPr="004217D7"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r w:rsidRPr="004217D7">
        <w:rPr>
          <w:rFonts w:ascii="Arial" w:eastAsia="Arial" w:hAnsi="Arial" w:cs="Arial"/>
          <w:color w:val="000000" w:themeColor="text1"/>
          <w:sz w:val="20"/>
          <w:szCs w:val="20"/>
        </w:rPr>
        <w:t>Compensatória, para a inexecução total do contrato prevista na alínea “c” do subitem 1</w:t>
      </w:r>
      <w:r w:rsidR="004217D7" w:rsidRPr="004217D7">
        <w:rPr>
          <w:rFonts w:ascii="Arial" w:eastAsia="Arial" w:hAnsi="Arial" w:cs="Arial"/>
          <w:color w:val="000000" w:themeColor="text1"/>
          <w:sz w:val="20"/>
          <w:szCs w:val="20"/>
        </w:rPr>
        <w:t>1</w:t>
      </w:r>
      <w:r w:rsidRPr="004217D7">
        <w:rPr>
          <w:rFonts w:ascii="Arial" w:eastAsia="Arial" w:hAnsi="Arial" w:cs="Arial"/>
          <w:color w:val="000000" w:themeColor="text1"/>
          <w:sz w:val="20"/>
          <w:szCs w:val="20"/>
        </w:rPr>
        <w:t xml:space="preserve">.1, de </w:t>
      </w:r>
      <w:r w:rsidR="004217D7" w:rsidRPr="004217D7">
        <w:rPr>
          <w:rFonts w:ascii="Arial" w:eastAsia="Arial" w:hAnsi="Arial" w:cs="Arial"/>
          <w:color w:val="000000" w:themeColor="text1"/>
          <w:sz w:val="20"/>
          <w:szCs w:val="20"/>
        </w:rPr>
        <w:t>30</w:t>
      </w:r>
      <w:r w:rsidRPr="004217D7">
        <w:rPr>
          <w:rFonts w:ascii="Arial" w:eastAsia="Arial" w:hAnsi="Arial" w:cs="Arial"/>
          <w:color w:val="000000" w:themeColor="text1"/>
          <w:sz w:val="20"/>
          <w:szCs w:val="20"/>
        </w:rPr>
        <w:t xml:space="preserve">% a </w:t>
      </w:r>
      <w:r w:rsidR="004217D7" w:rsidRPr="004217D7">
        <w:rPr>
          <w:rFonts w:ascii="Arial" w:eastAsia="Arial" w:hAnsi="Arial" w:cs="Arial"/>
          <w:color w:val="000000" w:themeColor="text1"/>
          <w:sz w:val="20"/>
          <w:szCs w:val="20"/>
        </w:rPr>
        <w:t>45</w:t>
      </w:r>
      <w:proofErr w:type="gramStart"/>
      <w:r w:rsidRPr="004217D7">
        <w:rPr>
          <w:rFonts w:ascii="Arial" w:eastAsia="Arial" w:hAnsi="Arial" w:cs="Arial"/>
          <w:color w:val="000000" w:themeColor="text1"/>
          <w:sz w:val="20"/>
          <w:szCs w:val="20"/>
        </w:rPr>
        <w:t>%  do</w:t>
      </w:r>
      <w:proofErr w:type="gramEnd"/>
      <w:r w:rsidRPr="004217D7">
        <w:rPr>
          <w:rFonts w:ascii="Arial" w:eastAsia="Arial" w:hAnsi="Arial" w:cs="Arial"/>
          <w:color w:val="000000" w:themeColor="text1"/>
          <w:sz w:val="20"/>
          <w:szCs w:val="20"/>
        </w:rPr>
        <w:t xml:space="preserve"> valor do Contrato. </w:t>
      </w:r>
    </w:p>
    <w:p w14:paraId="19817373" w14:textId="55C6A5D3" w:rsidR="00EA1F16" w:rsidRPr="004217D7"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r w:rsidRPr="004217D7">
        <w:rPr>
          <w:rFonts w:ascii="Arial" w:eastAsia="Arial" w:hAnsi="Arial" w:cs="Arial"/>
          <w:color w:val="000000" w:themeColor="text1"/>
          <w:sz w:val="20"/>
          <w:szCs w:val="20"/>
        </w:rPr>
        <w:t>Para infração descrita na alínea “b” do subitem 1</w:t>
      </w:r>
      <w:r w:rsidR="004217D7" w:rsidRPr="004217D7">
        <w:rPr>
          <w:rFonts w:ascii="Arial" w:eastAsia="Arial" w:hAnsi="Arial" w:cs="Arial"/>
          <w:color w:val="000000" w:themeColor="text1"/>
          <w:sz w:val="20"/>
          <w:szCs w:val="20"/>
        </w:rPr>
        <w:t>1</w:t>
      </w:r>
      <w:r w:rsidRPr="004217D7">
        <w:rPr>
          <w:rFonts w:ascii="Arial" w:eastAsia="Arial" w:hAnsi="Arial" w:cs="Arial"/>
          <w:color w:val="000000" w:themeColor="text1"/>
          <w:sz w:val="20"/>
          <w:szCs w:val="20"/>
        </w:rPr>
        <w:t xml:space="preserve">.1, a multa será de </w:t>
      </w:r>
      <w:r w:rsidR="004217D7" w:rsidRPr="004217D7">
        <w:rPr>
          <w:rFonts w:ascii="Arial" w:eastAsia="Arial" w:hAnsi="Arial" w:cs="Arial"/>
          <w:color w:val="000000" w:themeColor="text1"/>
          <w:sz w:val="20"/>
          <w:szCs w:val="20"/>
        </w:rPr>
        <w:t>30</w:t>
      </w:r>
      <w:r w:rsidRPr="004217D7">
        <w:rPr>
          <w:rFonts w:ascii="Arial" w:eastAsia="Arial" w:hAnsi="Arial" w:cs="Arial"/>
          <w:color w:val="000000" w:themeColor="text1"/>
          <w:sz w:val="20"/>
          <w:szCs w:val="20"/>
        </w:rPr>
        <w:t xml:space="preserve">% a </w:t>
      </w:r>
      <w:r w:rsidR="004217D7" w:rsidRPr="004217D7">
        <w:rPr>
          <w:rFonts w:ascii="Arial" w:eastAsia="Arial" w:hAnsi="Arial" w:cs="Arial"/>
          <w:color w:val="000000" w:themeColor="text1"/>
          <w:sz w:val="20"/>
          <w:szCs w:val="20"/>
        </w:rPr>
        <w:t>45</w:t>
      </w:r>
      <w:proofErr w:type="gramStart"/>
      <w:r w:rsidRPr="004217D7">
        <w:rPr>
          <w:rFonts w:ascii="Arial" w:eastAsia="Arial" w:hAnsi="Arial" w:cs="Arial"/>
          <w:color w:val="000000" w:themeColor="text1"/>
          <w:sz w:val="20"/>
          <w:szCs w:val="20"/>
        </w:rPr>
        <w:t>%  do</w:t>
      </w:r>
      <w:proofErr w:type="gramEnd"/>
      <w:r w:rsidRPr="004217D7">
        <w:rPr>
          <w:rFonts w:ascii="Arial" w:eastAsia="Arial" w:hAnsi="Arial" w:cs="Arial"/>
          <w:color w:val="000000" w:themeColor="text1"/>
          <w:sz w:val="20"/>
          <w:szCs w:val="20"/>
        </w:rPr>
        <w:t xml:space="preserve"> valor do Contrato.</w:t>
      </w:r>
    </w:p>
    <w:p w14:paraId="1636CE15" w14:textId="0AD43E81" w:rsidR="00EA1F16" w:rsidRPr="004217D7"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r w:rsidRPr="004217D7">
        <w:rPr>
          <w:rFonts w:ascii="Arial" w:eastAsia="Arial" w:hAnsi="Arial" w:cs="Arial"/>
          <w:color w:val="000000" w:themeColor="text1"/>
          <w:sz w:val="20"/>
          <w:szCs w:val="20"/>
        </w:rPr>
        <w:t xml:space="preserve">Para infrações descritas na alínea “d” do subitem 12.1, a multa será de </w:t>
      </w:r>
      <w:r w:rsidR="004217D7" w:rsidRPr="004217D7">
        <w:rPr>
          <w:rFonts w:ascii="Arial" w:eastAsia="Arial" w:hAnsi="Arial" w:cs="Arial"/>
          <w:color w:val="000000" w:themeColor="text1"/>
          <w:sz w:val="20"/>
          <w:szCs w:val="20"/>
        </w:rPr>
        <w:t>15</w:t>
      </w:r>
      <w:r w:rsidRPr="004217D7">
        <w:rPr>
          <w:rFonts w:ascii="Arial" w:eastAsia="Arial" w:hAnsi="Arial" w:cs="Arial"/>
          <w:color w:val="000000" w:themeColor="text1"/>
          <w:sz w:val="20"/>
          <w:szCs w:val="20"/>
        </w:rPr>
        <w:t xml:space="preserve">% a </w:t>
      </w:r>
      <w:r w:rsidR="004217D7" w:rsidRPr="004217D7">
        <w:rPr>
          <w:rFonts w:ascii="Arial" w:eastAsia="Arial" w:hAnsi="Arial" w:cs="Arial"/>
          <w:color w:val="000000" w:themeColor="text1"/>
          <w:sz w:val="20"/>
          <w:szCs w:val="20"/>
        </w:rPr>
        <w:t>30</w:t>
      </w:r>
      <w:proofErr w:type="gramStart"/>
      <w:r w:rsidRPr="004217D7">
        <w:rPr>
          <w:rFonts w:ascii="Arial" w:eastAsia="Arial" w:hAnsi="Arial" w:cs="Arial"/>
          <w:color w:val="000000" w:themeColor="text1"/>
          <w:sz w:val="20"/>
          <w:szCs w:val="20"/>
        </w:rPr>
        <w:t>%  do</w:t>
      </w:r>
      <w:proofErr w:type="gramEnd"/>
      <w:r w:rsidRPr="004217D7">
        <w:rPr>
          <w:rFonts w:ascii="Arial" w:eastAsia="Arial" w:hAnsi="Arial" w:cs="Arial"/>
          <w:color w:val="000000" w:themeColor="text1"/>
          <w:sz w:val="20"/>
          <w:szCs w:val="20"/>
        </w:rPr>
        <w:t xml:space="preserve"> valor do Contrato.</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6"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7"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8"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4827F2">
          <w:rPr>
            <w:rStyle w:val="Hyperlink"/>
          </w:rPr>
          <w:t>art. 156, §8º, da Lei nº 14.133, de 2021</w:t>
        </w:r>
      </w:hyperlink>
      <w:r w:rsidRPr="004827F2">
        <w:t>).</w:t>
      </w:r>
    </w:p>
    <w:p w14:paraId="53AB3C5C" w14:textId="05F8A806" w:rsidR="00DC41DD" w:rsidRPr="004827F2" w:rsidRDefault="00DC41DD" w:rsidP="00F61CE2">
      <w:pPr>
        <w:pStyle w:val="Nivel3"/>
      </w:pPr>
      <w:r w:rsidRPr="004827F2">
        <w:t xml:space="preserve">Previamente ao encaminhamento à cobrança judicial, a multa poderá ser recolhida administrativamente no prazo máximo de </w:t>
      </w:r>
      <w:r w:rsidR="004217D7" w:rsidRPr="004217D7">
        <w:rPr>
          <w:color w:val="000000" w:themeColor="text1"/>
        </w:rPr>
        <w:t>5</w:t>
      </w:r>
      <w:r w:rsidRPr="004217D7">
        <w:rPr>
          <w:color w:val="000000" w:themeColor="text1"/>
        </w:rPr>
        <w:t xml:space="preserve"> (</w:t>
      </w:r>
      <w:r w:rsidR="004217D7" w:rsidRPr="004217D7">
        <w:rPr>
          <w:color w:val="000000" w:themeColor="text1"/>
        </w:rPr>
        <w:t>cinco</w:t>
      </w:r>
      <w:r w:rsidRPr="004217D7">
        <w:rPr>
          <w:color w:val="000000" w:themeColor="text1"/>
        </w:rPr>
        <w:t>)</w:t>
      </w:r>
      <w:r w:rsidRPr="004217D7">
        <w:rPr>
          <w:i/>
          <w:iCs/>
          <w:color w:val="000000" w:themeColor="text1"/>
        </w:rPr>
        <w:t xml:space="preserve"> </w:t>
      </w:r>
      <w:r w:rsidRPr="004827F2">
        <w:t>dias, a contar da data do recebimento da comunicação enviada pela autoridade competente.</w:t>
      </w:r>
      <w:bookmarkStart w:id="20" w:name="_Hlk78351618"/>
      <w:bookmarkEnd w:id="20"/>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0"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41"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42"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3" w:history="1">
        <w:r w:rsidRPr="004827F2">
          <w:rPr>
            <w:rStyle w:val="Hyperlink"/>
          </w:rPr>
          <w:t xml:space="preserve">Lei nº </w:t>
        </w:r>
        <w:r w:rsidRPr="004827F2">
          <w:rPr>
            <w:rStyle w:val="Hyperlink"/>
          </w:rPr>
          <w:lastRenderedPageBreak/>
          <w:t>12.846, de 2013</w:t>
        </w:r>
      </w:hyperlink>
      <w:r w:rsidRPr="004827F2">
        <w:t>, serão apurados e julgados conjuntamente, nos mesmos autos, observados o rito procedimental e autoridade competente definidos na referida Lei (</w:t>
      </w:r>
      <w:hyperlink r:id="rId44"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6"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7"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8"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9" w:anchor="art92" w:history="1">
        <w:r w:rsidRPr="004827F2">
          <w:rPr>
            <w:rStyle w:val="Hyperlink"/>
          </w:rPr>
          <w:t>art. 92, XIX</w:t>
        </w:r>
      </w:hyperlink>
      <w:r w:rsidRPr="004827F2">
        <w:t>)</w:t>
      </w:r>
    </w:p>
    <w:p w14:paraId="6D480A11" w14:textId="2F3DA549" w:rsidR="00DC41DD" w:rsidRPr="0065249E" w:rsidRDefault="00DC41DD" w:rsidP="00F61CE2">
      <w:pPr>
        <w:pStyle w:val="Nvel2-Red"/>
        <w:rPr>
          <w:i w:val="0"/>
          <w:iCs w:val="0"/>
          <w:color w:val="000000" w:themeColor="text1"/>
        </w:rPr>
      </w:pPr>
      <w:commentRangeStart w:id="21"/>
      <w:r w:rsidRPr="0065249E">
        <w:rPr>
          <w:i w:val="0"/>
          <w:iCs w:val="0"/>
          <w:color w:val="000000" w:themeColor="text1"/>
        </w:rPr>
        <w:t xml:space="preserve">O contrato </w:t>
      </w:r>
      <w:r w:rsidR="00B53F7A" w:rsidRPr="0065249E">
        <w:rPr>
          <w:i w:val="0"/>
          <w:iCs w:val="0"/>
          <w:color w:val="000000" w:themeColor="text1"/>
        </w:rPr>
        <w:t xml:space="preserve">será extinto </w:t>
      </w:r>
      <w:r w:rsidRPr="0065249E">
        <w:rPr>
          <w:i w:val="0"/>
          <w:iCs w:val="0"/>
          <w:color w:val="000000" w:themeColor="text1"/>
        </w:rPr>
        <w:t>quando cumpridas as obrigações de ambas as partes, ainda que isso ocorra antes do prazo estipulado para tanto.</w:t>
      </w:r>
    </w:p>
    <w:p w14:paraId="7FB71ECA" w14:textId="77777777" w:rsidR="00DC41DD" w:rsidRPr="0065249E" w:rsidRDefault="00DC41DD" w:rsidP="00F61CE2">
      <w:pPr>
        <w:pStyle w:val="Nvel2-Red"/>
        <w:rPr>
          <w:i w:val="0"/>
          <w:iCs w:val="0"/>
          <w:color w:val="000000" w:themeColor="text1"/>
        </w:rPr>
      </w:pPr>
      <w:r w:rsidRPr="0065249E">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65249E" w:rsidRDefault="00DC41DD" w:rsidP="00216690">
      <w:pPr>
        <w:pStyle w:val="Nvel3-R"/>
        <w:rPr>
          <w:i w:val="0"/>
          <w:iCs w:val="0"/>
          <w:color w:val="000000" w:themeColor="text1"/>
        </w:rPr>
      </w:pPr>
      <w:r w:rsidRPr="0065249E">
        <w:rPr>
          <w:i w:val="0"/>
          <w:iCs w:val="0"/>
          <w:color w:val="000000" w:themeColor="text1"/>
        </w:rPr>
        <w:t>Quando a não conclusão do contrato referida no item anterior decorrer de culpa do contratado:</w:t>
      </w:r>
    </w:p>
    <w:p w14:paraId="40116AB9" w14:textId="77777777" w:rsidR="00DC41DD" w:rsidRPr="0065249E"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color w:val="000000" w:themeColor="text1"/>
          <w:sz w:val="20"/>
          <w:szCs w:val="20"/>
        </w:rPr>
      </w:pPr>
      <w:r w:rsidRPr="0065249E">
        <w:rPr>
          <w:rFonts w:ascii="Arial" w:eastAsia="Arial" w:hAnsi="Arial" w:cs="Arial"/>
          <w:color w:val="000000" w:themeColor="text1"/>
          <w:sz w:val="20"/>
          <w:szCs w:val="20"/>
        </w:rPr>
        <w:t xml:space="preserve">ficará ele constituído em mora, sendo-lhe aplicáveis as respectivas sanções administrativas; e  </w:t>
      </w:r>
    </w:p>
    <w:p w14:paraId="77380B14" w14:textId="77777777" w:rsidR="00DC41DD" w:rsidRPr="0065249E"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color w:val="000000" w:themeColor="text1"/>
          <w:sz w:val="20"/>
          <w:szCs w:val="20"/>
        </w:rPr>
      </w:pPr>
      <w:r w:rsidRPr="0065249E">
        <w:rPr>
          <w:rFonts w:ascii="Arial" w:eastAsia="Arial" w:hAnsi="Arial" w:cs="Arial"/>
          <w:color w:val="000000" w:themeColor="text1"/>
          <w:sz w:val="20"/>
          <w:szCs w:val="20"/>
        </w:rPr>
        <w:t>poderá a Administração optar pela extinção do contrato e, nesse caso, adotará as medidas admitidas em lei para a continuidade da execução contratual.</w:t>
      </w:r>
      <w:commentRangeEnd w:id="21"/>
      <w:r w:rsidR="000A5E21" w:rsidRPr="0065249E">
        <w:rPr>
          <w:rStyle w:val="Refdecomentrio"/>
          <w:rFonts w:ascii="Arial" w:hAnsi="Arial" w:cs="Arial"/>
          <w:color w:val="000000" w:themeColor="text1"/>
          <w:sz w:val="20"/>
          <w:szCs w:val="20"/>
        </w:rPr>
        <w:commentReference w:id="21"/>
      </w:r>
    </w:p>
    <w:p w14:paraId="02E1B7B5" w14:textId="32D7FEE4" w:rsidR="00DC41DD" w:rsidRPr="0065249E" w:rsidRDefault="00DC41DD" w:rsidP="00216690">
      <w:pPr>
        <w:pStyle w:val="Nivel2"/>
      </w:pPr>
      <w:r w:rsidRPr="0065249E">
        <w:t>O contrato pode</w:t>
      </w:r>
      <w:r w:rsidR="00B53F7A" w:rsidRPr="0065249E">
        <w:t>rá</w:t>
      </w:r>
      <w:r w:rsidRPr="0065249E">
        <w:t xml:space="preserve"> ser extinto antes de cumpridas as obrigações nele estipuladas, ou antes do prazo nele fixado, por algum dos motivos previstos no </w:t>
      </w:r>
      <w:hyperlink r:id="rId50" w:anchor="art137" w:history="1">
        <w:r w:rsidRPr="0065249E">
          <w:rPr>
            <w:rStyle w:val="Hyperlink"/>
          </w:rPr>
          <w:t>artigo 137 da Lei nº 14.133/21</w:t>
        </w:r>
      </w:hyperlink>
      <w:r w:rsidRPr="0065249E">
        <w:t xml:space="preserve">, bem como amigavelmente, </w:t>
      </w:r>
      <w:r w:rsidRPr="0065249E">
        <w:rPr>
          <w:color w:val="000000" w:themeColor="text1"/>
        </w:rPr>
        <w:t>assegurados o contraditório e a ampla defesa</w:t>
      </w:r>
      <w:r w:rsidRPr="0065249E">
        <w:t>.</w:t>
      </w:r>
    </w:p>
    <w:p w14:paraId="285144F1" w14:textId="235A383D" w:rsidR="00DC41DD" w:rsidRPr="0065249E" w:rsidRDefault="00DC41DD" w:rsidP="00216690">
      <w:pPr>
        <w:pStyle w:val="Nivel3"/>
      </w:pPr>
      <w:r w:rsidRPr="0065249E">
        <w:t xml:space="preserve">Nesta hipótese, aplicam-se também os </w:t>
      </w:r>
      <w:hyperlink r:id="rId51" w:anchor="art138" w:history="1">
        <w:r w:rsidRPr="0065249E">
          <w:rPr>
            <w:rStyle w:val="Hyperlink"/>
          </w:rPr>
          <w:t>artigos 138 e 139 da mesma Lei</w:t>
        </w:r>
      </w:hyperlink>
      <w:r w:rsidRPr="0065249E">
        <w:t>.</w:t>
      </w:r>
    </w:p>
    <w:p w14:paraId="50CE8F25" w14:textId="6B32FE6F" w:rsidR="00DC41DD" w:rsidRPr="0065249E" w:rsidRDefault="00DC41DD" w:rsidP="00216690">
      <w:pPr>
        <w:pStyle w:val="Nivel3"/>
      </w:pPr>
      <w:r w:rsidRPr="0065249E">
        <w:t xml:space="preserve">A alteração social ou a modificação da finalidade ou da estrutura da empresa não ensejará a </w:t>
      </w:r>
      <w:r w:rsidR="009E743C" w:rsidRPr="0065249E">
        <w:t>extinção</w:t>
      </w:r>
      <w:r w:rsidRPr="0065249E">
        <w:t xml:space="preserve"> se não restringir sua capacidade de concluir o contrato.</w:t>
      </w:r>
    </w:p>
    <w:p w14:paraId="1F5654C3" w14:textId="77777777" w:rsidR="00DC41DD" w:rsidRPr="0065249E" w:rsidRDefault="00DC41DD" w:rsidP="00216690">
      <w:pPr>
        <w:pStyle w:val="Nivel4"/>
      </w:pPr>
      <w:r w:rsidRPr="0065249E">
        <w:rPr>
          <w:color w:val="000000" w:themeColor="text1"/>
        </w:rPr>
        <w:t xml:space="preserve">Se a </w:t>
      </w:r>
      <w:r w:rsidRPr="0065249E">
        <w:t>operação</w:t>
      </w:r>
      <w:r w:rsidRPr="0065249E">
        <w:rPr>
          <w:color w:val="000000" w:themeColor="text1"/>
        </w:rPr>
        <w:t xml:space="preserve"> </w:t>
      </w:r>
      <w:r w:rsidRPr="0065249E">
        <w:t>implicar mudança da pessoa jurídica contratada, deverá ser formalizado termo aditivo para alteração subjetiva.</w:t>
      </w:r>
    </w:p>
    <w:p w14:paraId="4DFE79E8" w14:textId="1E57CADB" w:rsidR="00DC41DD" w:rsidRPr="0065249E" w:rsidRDefault="00DC41DD" w:rsidP="00216690">
      <w:pPr>
        <w:pStyle w:val="Nivel2"/>
      </w:pPr>
      <w:r w:rsidRPr="0065249E">
        <w:t xml:space="preserve">O termo de </w:t>
      </w:r>
      <w:r w:rsidR="00B53F7A" w:rsidRPr="0065249E">
        <w:t>extinção</w:t>
      </w:r>
      <w:r w:rsidRPr="0065249E">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lastRenderedPageBreak/>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52"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Pr="0065249E" w:rsidRDefault="534D768A" w:rsidP="00216690">
      <w:pPr>
        <w:pStyle w:val="Nivel2"/>
      </w:pPr>
      <w:r w:rsidRPr="0065249E">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3"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65249E" w:rsidRDefault="00DC41DD" w:rsidP="00216690">
      <w:pPr>
        <w:pStyle w:val="Nvel2-Red"/>
        <w:rPr>
          <w:i w:val="0"/>
          <w:iCs w:val="0"/>
          <w:color w:val="000000" w:themeColor="text1"/>
        </w:rPr>
      </w:pPr>
      <w:commentRangeStart w:id="22"/>
      <w:r w:rsidRPr="0065249E">
        <w:rPr>
          <w:i w:val="0"/>
          <w:iCs w:val="0"/>
          <w:color w:val="000000" w:themeColor="text1"/>
        </w:rPr>
        <w:t>A dotação relativa aos exercícios financeiros subsequentes será indicada após aprovação da Lei Orçamentária respectiva e liberação dos créditos correspondentes, mediante apostilamento.</w:t>
      </w:r>
      <w:commentRangeEnd w:id="22"/>
      <w:r w:rsidR="00664458" w:rsidRPr="0065249E">
        <w:rPr>
          <w:rStyle w:val="Refdecomentrio"/>
          <w:i w:val="0"/>
          <w:iCs w:val="0"/>
          <w:color w:val="000000" w:themeColor="text1"/>
          <w:sz w:val="20"/>
          <w:szCs w:val="20"/>
        </w:rPr>
        <w:commentReference w:id="22"/>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4" w:anchor="art92" w:history="1">
        <w:r w:rsidRPr="004827F2">
          <w:rPr>
            <w:rStyle w:val="Hyperlink"/>
          </w:rPr>
          <w:t>art. 92, III</w:t>
        </w:r>
      </w:hyperlink>
      <w:r w:rsidRPr="004827F2">
        <w:t>)</w:t>
      </w:r>
    </w:p>
    <w:p w14:paraId="2BDB01E3" w14:textId="7FBE5E66" w:rsidR="00DC41DD" w:rsidRPr="004827F2" w:rsidRDefault="00DC41DD" w:rsidP="00216690">
      <w:pPr>
        <w:pStyle w:val="Nivel2"/>
      </w:pPr>
      <w:commentRangeStart w:id="23"/>
      <w:r w:rsidRPr="004827F2">
        <w:t xml:space="preserve">Os </w:t>
      </w:r>
      <w:r w:rsidRPr="00216690">
        <w:t>casos</w:t>
      </w:r>
      <w:r w:rsidRPr="004827F2">
        <w:t xml:space="preserve"> omissos serão decididos pelo contratante, segundo as disposições contidas na Lei </w:t>
      </w:r>
      <w:hyperlink r:id="rId55" w:history="1">
        <w:r w:rsidRPr="004827F2">
          <w:rPr>
            <w:rStyle w:val="Hyperlink"/>
          </w:rPr>
          <w:t>nº 14.133, de 2021</w:t>
        </w:r>
      </w:hyperlink>
      <w:r w:rsidRPr="004827F2">
        <w:t xml:space="preserve">, e demais normas federais aplicáveis e, subsidiariamente, segundo as disposições contidas na </w:t>
      </w:r>
      <w:hyperlink r:id="rId56" w:history="1">
        <w:r w:rsidRPr="004827F2">
          <w:rPr>
            <w:rStyle w:val="Hyperlink"/>
          </w:rPr>
          <w:t>Lei nº 8.078, de 1990 – Código de Defesa do Consumidor</w:t>
        </w:r>
      </w:hyperlink>
      <w:r w:rsidRPr="004827F2">
        <w:t xml:space="preserve"> – e normas e princípios gerais dos contratos.</w:t>
      </w:r>
      <w:commentRangeEnd w:id="23"/>
      <w:r w:rsidR="00314CA9" w:rsidRPr="004827F2">
        <w:rPr>
          <w:rStyle w:val="Refdecomentrio"/>
          <w:color w:val="auto"/>
          <w:sz w:val="20"/>
          <w:szCs w:val="20"/>
        </w:rPr>
        <w:commentReference w:id="23"/>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7"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65249E" w:rsidRDefault="00B53F7A" w:rsidP="00216690">
      <w:pPr>
        <w:pStyle w:val="Nivel2"/>
      </w:pPr>
      <w:r w:rsidRPr="0065249E">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8"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65249E" w:rsidRDefault="00DC41DD" w:rsidP="00216690">
      <w:pPr>
        <w:pStyle w:val="Nivel2"/>
      </w:pPr>
      <w:r w:rsidRPr="0065249E">
        <w:t xml:space="preserve">Incumbirá ao contratante divulgar o presente instrumento no Portal Nacional de Contratações Públicas (PNCP), na forma prevista no </w:t>
      </w:r>
      <w:hyperlink r:id="rId59" w:anchor="art94" w:history="1">
        <w:r w:rsidRPr="0065249E">
          <w:rPr>
            <w:rStyle w:val="Hyperlink"/>
          </w:rPr>
          <w:t>art. 94 da Lei 14.133, de 2021</w:t>
        </w:r>
      </w:hyperlink>
      <w:r w:rsidRPr="0065249E">
        <w:t xml:space="preserve">, bem como no respectivo sítio oficial na Internet, </w:t>
      </w:r>
      <w:r w:rsidRPr="0065249E">
        <w:lastRenderedPageBreak/>
        <w:t xml:space="preserve">em atenção </w:t>
      </w:r>
      <w:r w:rsidR="00C87F98" w:rsidRPr="0065249E">
        <w:t xml:space="preserve">ao art. 91, </w:t>
      </w:r>
      <w:r w:rsidR="00C87F98" w:rsidRPr="0065249E">
        <w:rPr>
          <w:i/>
        </w:rPr>
        <w:t>caput,</w:t>
      </w:r>
      <w:r w:rsidR="00C87F98" w:rsidRPr="0065249E">
        <w:t xml:space="preserve"> da Lei n.º 14.133, de 2021, e </w:t>
      </w:r>
      <w:r w:rsidRPr="0065249E">
        <w:t xml:space="preserve">ao </w:t>
      </w:r>
      <w:hyperlink r:id="rId60" w:anchor="art8§2" w:history="1">
        <w:r w:rsidRPr="0065249E">
          <w:rPr>
            <w:rStyle w:val="Hyperlink"/>
          </w:rPr>
          <w:t>art. 8º, §2º, da Lei n. 12.527, de 2011</w:t>
        </w:r>
      </w:hyperlink>
      <w:r w:rsidRPr="0065249E">
        <w:t xml:space="preserve">, c/c </w:t>
      </w:r>
      <w:hyperlink r:id="rId61" w:anchor="art7§3" w:history="1">
        <w:r w:rsidRPr="0065249E">
          <w:rPr>
            <w:rStyle w:val="Hyperlink"/>
          </w:rPr>
          <w:t>art. 7º, §3º, inciso V, do Decreto n. 7.724, de 2012</w:t>
        </w:r>
      </w:hyperlink>
      <w:r w:rsidRPr="0065249E">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62" w:anchor="art92§1" w:history="1">
        <w:r w:rsidRPr="004827F2">
          <w:rPr>
            <w:rStyle w:val="Hyperlink"/>
          </w:rPr>
          <w:t>art. 92, §1º</w:t>
        </w:r>
      </w:hyperlink>
      <w:r w:rsidRPr="004827F2">
        <w:t>)</w:t>
      </w:r>
    </w:p>
    <w:p w14:paraId="184251F6" w14:textId="61857BC5" w:rsidR="00DC41DD" w:rsidRPr="004827F2" w:rsidRDefault="00DC41DD" w:rsidP="00216690">
      <w:pPr>
        <w:pStyle w:val="Nivel2"/>
      </w:pPr>
      <w:r w:rsidRPr="004827F2">
        <w:rPr>
          <w:color w:val="auto"/>
          <w:lang w:eastAsia="en-US"/>
        </w:rPr>
        <w:t xml:space="preserve">Fica eleito o Foro da Justiça Federal em </w:t>
      </w:r>
      <w:r w:rsidR="0065249E">
        <w:rPr>
          <w:color w:val="auto"/>
          <w:lang w:eastAsia="en-US"/>
        </w:rPr>
        <w:t>Roraima,</w:t>
      </w:r>
      <w:r w:rsidRPr="004827F2">
        <w:t xml:space="preserve"> Seção Judiciária de</w:t>
      </w:r>
      <w:r w:rsidR="0065249E">
        <w:t xml:space="preserve"> </w:t>
      </w:r>
      <w:r w:rsidR="0065249E" w:rsidRPr="0065249E">
        <w:rPr>
          <w:color w:val="000000" w:themeColor="text1"/>
        </w:rPr>
        <w:t>Boa Vista</w:t>
      </w:r>
      <w:r w:rsidRPr="0065249E">
        <w:rPr>
          <w:color w:val="000000" w:themeColor="text1"/>
        </w:rPr>
        <w:t xml:space="preserve"> </w:t>
      </w:r>
      <w:r w:rsidRPr="004827F2">
        <w:t xml:space="preserve">para dirimir os litígios que decorrerem da execução deste Termo de Contrato que não puderem ser compostos pela conciliação, conforme </w:t>
      </w:r>
      <w:hyperlink r:id="rId63" w:anchor="art92§1" w:history="1">
        <w:r w:rsidRPr="004827F2">
          <w:rPr>
            <w:rStyle w:val="Hyperlink"/>
          </w:rPr>
          <w:t>art. 92, §1º, da Lei nº 14.133/21</w:t>
        </w:r>
      </w:hyperlink>
      <w:r w:rsidRPr="004827F2">
        <w:t>.</w:t>
      </w:r>
    </w:p>
    <w:p w14:paraId="721C1BC9" w14:textId="52B991C2" w:rsidR="00EA7386" w:rsidRPr="0065249E" w:rsidRDefault="0065249E" w:rsidP="00D01ED2">
      <w:pPr>
        <w:pStyle w:val="Nivel2"/>
        <w:numPr>
          <w:ilvl w:val="0"/>
          <w:numId w:val="0"/>
        </w:numPr>
        <w:spacing w:afterLines="120" w:after="288" w:line="312" w:lineRule="auto"/>
        <w:ind w:firstLine="567"/>
        <w:rPr>
          <w:color w:val="000000" w:themeColor="text1"/>
        </w:rPr>
      </w:pPr>
      <w:r w:rsidRPr="0065249E">
        <w:rPr>
          <w:color w:val="000000" w:themeColor="text1"/>
        </w:rPr>
        <w:t>Boa Vista-RR</w:t>
      </w:r>
      <w:r w:rsidR="00EA7386" w:rsidRPr="0065249E">
        <w:rPr>
          <w:color w:val="000000" w:themeColor="text1"/>
        </w:rPr>
        <w:t xml:space="preserve">, </w:t>
      </w:r>
      <w:r w:rsidRPr="0065249E">
        <w:rPr>
          <w:color w:val="000000" w:themeColor="text1"/>
        </w:rPr>
        <w:t>XX</w:t>
      </w:r>
      <w:r w:rsidR="00EA7386" w:rsidRPr="0065249E">
        <w:rPr>
          <w:color w:val="000000" w:themeColor="text1"/>
        </w:rPr>
        <w:t xml:space="preserve"> de </w:t>
      </w:r>
      <w:proofErr w:type="spellStart"/>
      <w:r w:rsidRPr="0065249E">
        <w:rPr>
          <w:color w:val="000000" w:themeColor="text1"/>
        </w:rPr>
        <w:t>xxxxxx</w:t>
      </w:r>
      <w:proofErr w:type="spellEnd"/>
      <w:r w:rsidR="00090534" w:rsidRPr="0065249E">
        <w:rPr>
          <w:color w:val="000000" w:themeColor="text1"/>
        </w:rPr>
        <w:t xml:space="preserve"> </w:t>
      </w:r>
      <w:r w:rsidR="00EA7386" w:rsidRPr="0065249E">
        <w:rPr>
          <w:color w:val="000000" w:themeColor="text1"/>
        </w:rPr>
        <w:t xml:space="preserve">de </w:t>
      </w:r>
      <w:proofErr w:type="spellStart"/>
      <w:r w:rsidRPr="0065249E">
        <w:rPr>
          <w:color w:val="000000" w:themeColor="text1"/>
        </w:rPr>
        <w:t>xxxx</w:t>
      </w:r>
      <w:proofErr w:type="spellEnd"/>
      <w:r w:rsidR="00E64DAA" w:rsidRPr="0065249E">
        <w:rPr>
          <w:color w:val="000000" w:themeColor="text1"/>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commentRangeStart w:id="24"/>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65249E" w:rsidRDefault="00DC41DD" w:rsidP="00D01ED2">
      <w:pPr>
        <w:spacing w:before="120" w:afterLines="120" w:after="288" w:line="312" w:lineRule="auto"/>
        <w:ind w:firstLine="567"/>
        <w:jc w:val="both"/>
        <w:rPr>
          <w:rFonts w:ascii="Arial" w:hAnsi="Arial" w:cs="Arial"/>
          <w:color w:val="000000" w:themeColor="text1"/>
          <w:sz w:val="20"/>
          <w:szCs w:val="20"/>
        </w:rPr>
      </w:pPr>
      <w:r w:rsidRPr="0065249E">
        <w:rPr>
          <w:rFonts w:ascii="Arial" w:hAnsi="Arial" w:cs="Arial"/>
          <w:color w:val="000000" w:themeColor="text1"/>
          <w:sz w:val="20"/>
          <w:szCs w:val="20"/>
        </w:rPr>
        <w:t>TESTEMUNHAS:</w:t>
      </w:r>
    </w:p>
    <w:p w14:paraId="18A9965D" w14:textId="77777777" w:rsidR="00DC41DD" w:rsidRPr="0065249E" w:rsidRDefault="00DC41DD" w:rsidP="00D01ED2">
      <w:pPr>
        <w:spacing w:before="120" w:afterLines="120" w:after="288" w:line="312" w:lineRule="auto"/>
        <w:ind w:firstLine="567"/>
        <w:rPr>
          <w:rFonts w:ascii="Arial" w:hAnsi="Arial" w:cs="Arial"/>
          <w:color w:val="000000" w:themeColor="text1"/>
          <w:sz w:val="20"/>
          <w:szCs w:val="20"/>
        </w:rPr>
      </w:pPr>
      <w:r w:rsidRPr="0065249E">
        <w:rPr>
          <w:rFonts w:ascii="Arial" w:hAnsi="Arial" w:cs="Arial"/>
          <w:color w:val="000000" w:themeColor="text1"/>
          <w:sz w:val="20"/>
          <w:szCs w:val="20"/>
        </w:rPr>
        <w:t>1-</w:t>
      </w:r>
    </w:p>
    <w:p w14:paraId="633F747C" w14:textId="39F3A2FD" w:rsidR="00DC41DD" w:rsidRPr="0065249E" w:rsidRDefault="00DC41DD" w:rsidP="00D01ED2">
      <w:pPr>
        <w:spacing w:before="120" w:afterLines="120" w:after="288" w:line="312" w:lineRule="auto"/>
        <w:ind w:firstLine="567"/>
        <w:rPr>
          <w:rFonts w:ascii="Arial" w:hAnsi="Arial" w:cs="Arial"/>
          <w:color w:val="000000" w:themeColor="text1"/>
          <w:sz w:val="20"/>
          <w:szCs w:val="20"/>
        </w:rPr>
      </w:pPr>
      <w:r w:rsidRPr="0065249E">
        <w:rPr>
          <w:rFonts w:ascii="Arial" w:hAnsi="Arial" w:cs="Arial"/>
          <w:color w:val="000000" w:themeColor="text1"/>
          <w:sz w:val="20"/>
          <w:szCs w:val="20"/>
        </w:rPr>
        <w:t xml:space="preserve">2- </w:t>
      </w:r>
      <w:commentRangeEnd w:id="24"/>
      <w:r w:rsidR="003310F0" w:rsidRPr="0065249E">
        <w:rPr>
          <w:rStyle w:val="Refdecomentrio"/>
          <w:rFonts w:ascii="Arial" w:hAnsi="Arial" w:cs="Arial"/>
          <w:color w:val="000000" w:themeColor="text1"/>
          <w:sz w:val="20"/>
          <w:szCs w:val="20"/>
        </w:rPr>
        <w:commentReference w:id="24"/>
      </w:r>
    </w:p>
    <w:sectPr w:rsidR="00DC41DD" w:rsidRPr="0065249E" w:rsidSect="00DC3052">
      <w:headerReference w:type="default" r:id="rId64"/>
      <w:footerReference w:type="default" r:id="rId65"/>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77FB106C" w14:textId="4B168F17"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1" w:author="Autor" w:initials="A">
    <w:p w14:paraId="5EC89DD4"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2" w:author="Autor" w:initials="A">
    <w:p w14:paraId="137B59CE" w14:textId="77777777" w:rsidR="00362E67" w:rsidRDefault="002F2F20" w:rsidP="005D1B5F">
      <w:pPr>
        <w:pStyle w:val="Textodecomentrio"/>
      </w:pPr>
      <w:r>
        <w:rPr>
          <w:rStyle w:val="Refdecomentrio"/>
        </w:rPr>
        <w:annotationRef/>
      </w:r>
      <w:r w:rsidR="00362E67">
        <w:rPr>
          <w:b/>
          <w:bCs/>
          <w:i/>
          <w:iCs/>
          <w:color w:val="000000"/>
        </w:rPr>
        <w:t xml:space="preserve">Nota Explicativa: </w:t>
      </w:r>
      <w:r w:rsidR="00362E67">
        <w:rPr>
          <w:i/>
          <w:iCs/>
          <w:color w:val="000000"/>
        </w:rPr>
        <w:t>Utilizar esta redação para contratos de escopo, cuja vigência se fundamenta no art. 105 da Lei n.º 14.133, de 2021.</w:t>
      </w:r>
    </w:p>
  </w:comment>
  <w:comment w:id="3" w:author="Autor" w:initials="A">
    <w:p w14:paraId="21B07299" w14:textId="77777777" w:rsidR="00362E67" w:rsidRDefault="00362E67" w:rsidP="00362E67">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09292AD5" w14:textId="77777777" w:rsidR="00362E67" w:rsidRDefault="00362E67" w:rsidP="00362E67">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B5CD94A" w14:textId="77777777" w:rsidR="00362E67" w:rsidRDefault="00362E67" w:rsidP="00362E67">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408B04C" w14:textId="77777777" w:rsidR="00362E67" w:rsidRDefault="00362E67" w:rsidP="00362E67">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4" w:author="Autor" w:initials="A">
    <w:p w14:paraId="454926AB" w14:textId="7BC4420C" w:rsidR="002F2F20" w:rsidRDefault="002F2F20" w:rsidP="009E743C">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5" w:author="Autor" w:initials="A">
    <w:p w14:paraId="7099F7D0"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5DC4D322" w14:textId="77777777" w:rsidR="002F2F20" w:rsidRDefault="002F2F2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62E4A0D5" w14:textId="77777777" w:rsidR="002F2F20" w:rsidRDefault="002F2F20">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416CD5C2" w14:textId="77777777" w:rsidR="002F2F20" w:rsidRDefault="002F2F20" w:rsidP="009E743C">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 w:author="Autor" w:initials="A">
    <w:p w14:paraId="5336F628" w14:textId="77777777" w:rsidR="00DF5501" w:rsidRDefault="00DF5501" w:rsidP="00DF5501">
      <w:pPr>
        <w:pStyle w:val="Textodecomentrio"/>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ex officio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6" w:author="Autor" w:initials="A">
    <w:p w14:paraId="2B2A9946"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71B0AE3A" w14:textId="77777777" w:rsidR="002F2F20" w:rsidRDefault="002F2F20" w:rsidP="009E743C">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8" w:author="Autor" w:initials="A">
    <w:p w14:paraId="00D17D58"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9"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0" w:author="Autor" w:initials="A">
    <w:p w14:paraId="3017BD32" w14:textId="77777777"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A disposição do item 8.11 decorre do §4º, do art. 137, da Lei nº 14.133, de 2021.</w:t>
      </w:r>
    </w:p>
  </w:comment>
  <w:comment w:id="11"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2"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4" w:author="Autor" w:initials="A">
    <w:p w14:paraId="39D399C2" w14:textId="77777777" w:rsidR="002F2F20" w:rsidRDefault="002F2F20">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5BE86F0" w14:textId="77777777" w:rsidR="002F2F20" w:rsidRDefault="002F2F20">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550BD0B4" w14:textId="77777777" w:rsidR="002F2F20" w:rsidRDefault="002F2F20" w:rsidP="009E743C">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6" w:author="Autor" w:initials="A">
    <w:p w14:paraId="3E0840D0" w14:textId="4F52DCC1" w:rsidR="002F2F20" w:rsidRDefault="002F2F20" w:rsidP="009E743C">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8" w:author="Autor" w:initials="A">
    <w:p w14:paraId="6E1AE0C5" w14:textId="77777777" w:rsidR="002F2F20" w:rsidRDefault="002F2F20">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5268455B" w14:textId="77777777" w:rsidR="002F2F20" w:rsidRDefault="002F2F20" w:rsidP="009E743C">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19" w:author="Autor" w:initials="A">
    <w:p w14:paraId="60003359" w14:textId="77777777" w:rsidR="002F2F20" w:rsidRDefault="002F2F20" w:rsidP="00EA1F16">
      <w:pPr>
        <w:pStyle w:val="Textodecomentrio"/>
      </w:pPr>
      <w:r>
        <w:rPr>
          <w:rStyle w:val="Refdecomentrio"/>
        </w:rPr>
        <w:annotationRef/>
      </w:r>
      <w:r w:rsidRPr="009549C6">
        <w:rPr>
          <w:b/>
          <w:bCs/>
          <w:i/>
          <w:iCs/>
        </w:rPr>
        <w:t>Nota Explicativa</w:t>
      </w:r>
      <w:r w:rsidRPr="009549C6">
        <w:rPr>
          <w:i/>
          <w:iCs/>
        </w:rPr>
        <w:t xml:space="preserve">: A redação </w:t>
      </w:r>
      <w:r>
        <w:rPr>
          <w:i/>
          <w:iCs/>
        </w:rPr>
        <w:t>dos itens 3 a 7</w:t>
      </w:r>
      <w:r w:rsidRPr="009549C6">
        <w:rPr>
          <w:i/>
          <w:iCs/>
        </w:rPr>
        <w:t xml:space="preserve">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21" w:author="Autor" w:initials="A">
    <w:p w14:paraId="51F73BB3" w14:textId="77777777" w:rsidR="003E50AA" w:rsidRDefault="002F2F20" w:rsidP="00F85271">
      <w:pPr>
        <w:pStyle w:val="Textodecomentrio"/>
      </w:pPr>
      <w:r>
        <w:rPr>
          <w:rStyle w:val="Refdecomentrio"/>
        </w:rPr>
        <w:annotationRef/>
      </w:r>
      <w:r w:rsidR="003E50AA">
        <w:rPr>
          <w:b/>
          <w:bCs/>
          <w:i/>
          <w:iCs/>
          <w:color w:val="000000"/>
        </w:rPr>
        <w:t>Nota Explicativa:</w:t>
      </w:r>
      <w:r w:rsidR="003E50AA">
        <w:t xml:space="preserve"> </w:t>
      </w:r>
      <w:r w:rsidR="003E50AA">
        <w:rPr>
          <w:i/>
          <w:iCs/>
          <w:color w:val="000000"/>
        </w:rPr>
        <w:t xml:space="preserve">Use a redação dos itens 12.1, 12.2, 12.2.1 para os contratos por escopo (o objeto é contratado para ser prestado em determinado prazo). Ex. Compra pontual de sofás, aquisição e instalação de servidores. </w:t>
      </w:r>
    </w:p>
  </w:comment>
  <w:comment w:id="22" w:author="Autor" w:initials="A">
    <w:p w14:paraId="5BB62B73" w14:textId="77777777" w:rsidR="003E50AA" w:rsidRDefault="002F2F20" w:rsidP="0018012F">
      <w:pPr>
        <w:pStyle w:val="Textodecomentrio"/>
      </w:pPr>
      <w:r>
        <w:rPr>
          <w:rStyle w:val="Refdecomentrio"/>
        </w:rPr>
        <w:annotationRef/>
      </w:r>
      <w:r w:rsidR="003E50AA">
        <w:rPr>
          <w:b/>
          <w:bCs/>
          <w:i/>
          <w:iCs/>
          <w:color w:val="000000"/>
        </w:rPr>
        <w:t>Nota Explicativa:</w:t>
      </w:r>
      <w:r w:rsidR="003E50AA">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3" w:author="Autor" w:initials="A">
    <w:p w14:paraId="329D0842" w14:textId="22F47C49" w:rsidR="002F2F20" w:rsidRDefault="002F2F20">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D52ABCF" w14:textId="77777777" w:rsidR="002F2F20" w:rsidRDefault="002F2F20">
      <w:pPr>
        <w:pStyle w:val="Textodecomentrio"/>
      </w:pPr>
      <w:r>
        <w:rPr>
          <w:i/>
          <w:iCs/>
          <w:color w:val="000000"/>
        </w:rPr>
        <w:t xml:space="preserve">(cf. Boletim de Jurisprudência n.º 244, sessões 6 e 7 de novembro de 2018). Consta do referido Acórdão, nesse sentido, que: </w:t>
      </w:r>
    </w:p>
    <w:p w14:paraId="287ABF6D" w14:textId="77777777" w:rsidR="002F2F20" w:rsidRDefault="002F2F20" w:rsidP="009E743C">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4" w:author="Autor" w:initials="A">
    <w:p w14:paraId="02D51FD5"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718E3C5F" w14:textId="77777777" w:rsidR="002F2F20" w:rsidRDefault="002F2F20" w:rsidP="009E743C">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FB106C" w15:done="0"/>
  <w15:commentEx w15:paraId="5EC89DD4" w15:done="0"/>
  <w15:commentEx w15:paraId="137B59CE" w15:done="0"/>
  <w15:commentEx w15:paraId="0408B04C" w15:done="0"/>
  <w15:commentEx w15:paraId="454926AB" w15:done="0"/>
  <w15:commentEx w15:paraId="416CD5C2" w15:done="0"/>
  <w15:commentEx w15:paraId="5336F628" w15:done="0"/>
  <w15:commentEx w15:paraId="71B0AE3A" w15:done="0"/>
  <w15:commentEx w15:paraId="00D17D58" w15:done="0"/>
  <w15:commentEx w15:paraId="16A6BC0B" w15:done="0"/>
  <w15:commentEx w15:paraId="3017BD32" w15:done="0"/>
  <w15:commentEx w15:paraId="2E071B82" w15:done="0"/>
  <w15:commentEx w15:paraId="0E337874" w15:done="0"/>
  <w15:commentEx w15:paraId="550BD0B4" w15:done="0"/>
  <w15:commentEx w15:paraId="3E0840D0" w15:done="0"/>
  <w15:commentEx w15:paraId="5268455B" w15:done="0"/>
  <w15:commentEx w15:paraId="60003359" w15:done="0"/>
  <w15:commentEx w15:paraId="51F73BB3"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FB106C" w16cid:durableId="274AD2F5"/>
  <w16cid:commentId w16cid:paraId="5EC89DD4" w16cid:durableId="274AD34E"/>
  <w16cid:commentId w16cid:paraId="137B59CE" w16cid:durableId="274AD378"/>
  <w16cid:commentId w16cid:paraId="0408B04C" w16cid:durableId="27E8FD23"/>
  <w16cid:commentId w16cid:paraId="454926AB" w16cid:durableId="274AD50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5268455B" w16cid:durableId="274B08EB"/>
  <w16cid:commentId w16cid:paraId="60003359" w16cid:durableId="27CEDD07"/>
  <w16cid:commentId w16cid:paraId="51F73BB3" w16cid:durableId="274B0983"/>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8514F" w14:textId="77777777" w:rsidR="00455BA3" w:rsidRDefault="00455BA3">
      <w:r>
        <w:separator/>
      </w:r>
    </w:p>
  </w:endnote>
  <w:endnote w:type="continuationSeparator" w:id="0">
    <w:p w14:paraId="7C6E5E12" w14:textId="77777777" w:rsidR="00455BA3" w:rsidRDefault="00455BA3">
      <w:r>
        <w:continuationSeparator/>
      </w:r>
    </w:p>
  </w:endnote>
  <w:endnote w:type="continuationNotice" w:id="1">
    <w:p w14:paraId="1539D8A2" w14:textId="77777777" w:rsidR="00455BA3" w:rsidRDefault="00455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libri"/>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81980" w14:textId="77777777" w:rsidR="00455BA3" w:rsidRDefault="00455BA3">
      <w:r>
        <w:separator/>
      </w:r>
    </w:p>
  </w:footnote>
  <w:footnote w:type="continuationSeparator" w:id="0">
    <w:p w14:paraId="5FFECF02" w14:textId="77777777" w:rsidR="00455BA3" w:rsidRDefault="00455BA3">
      <w:r>
        <w:continuationSeparator/>
      </w:r>
    </w:p>
  </w:footnote>
  <w:footnote w:type="continuationNotice" w:id="1">
    <w:p w14:paraId="56A3C578" w14:textId="77777777" w:rsidR="00455BA3" w:rsidRDefault="00455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6"/>
  </w:num>
  <w:num w:numId="2" w16cid:durableId="1990985445">
    <w:abstractNumId w:val="0"/>
  </w:num>
  <w:num w:numId="3" w16cid:durableId="1125544186">
    <w:abstractNumId w:val="20"/>
  </w:num>
  <w:num w:numId="4" w16cid:durableId="300767402">
    <w:abstractNumId w:val="21"/>
  </w:num>
  <w:num w:numId="5" w16cid:durableId="1777289360">
    <w:abstractNumId w:val="12"/>
  </w:num>
  <w:num w:numId="6" w16cid:durableId="2049067172">
    <w:abstractNumId w:val="9"/>
  </w:num>
  <w:num w:numId="7" w16cid:durableId="1862477675">
    <w:abstractNumId w:val="16"/>
  </w:num>
  <w:num w:numId="8" w16cid:durableId="696542643">
    <w:abstractNumId w:val="18"/>
  </w:num>
  <w:num w:numId="9" w16cid:durableId="2085954890">
    <w:abstractNumId w:val="6"/>
    <w:lvlOverride w:ilvl="0"/>
    <w:lvlOverride w:ilvl="1">
      <w:startOverride w:val="2"/>
    </w:lvlOverride>
    <w:lvlOverride w:ilvl="2"/>
    <w:lvlOverride w:ilvl="3"/>
    <w:lvlOverride w:ilvl="4"/>
    <w:lvlOverride w:ilvl="5"/>
    <w:lvlOverride w:ilvl="6"/>
    <w:lvlOverride w:ilvl="7"/>
    <w:lvlOverride w:ilvl="8"/>
  </w:num>
  <w:num w:numId="10" w16cid:durableId="1884170947">
    <w:abstractNumId w:val="6"/>
    <w:lvlOverride w:ilvl="0"/>
    <w:lvlOverride w:ilvl="1">
      <w:startOverride w:val="2"/>
    </w:lvlOverride>
    <w:lvlOverride w:ilvl="2"/>
    <w:lvlOverride w:ilvl="3"/>
    <w:lvlOverride w:ilvl="4"/>
    <w:lvlOverride w:ilvl="5"/>
    <w:lvlOverride w:ilvl="6"/>
    <w:lvlOverride w:ilvl="7"/>
    <w:lvlOverride w:ilvl="8"/>
  </w:num>
  <w:num w:numId="11" w16cid:durableId="1379161116">
    <w:abstractNumId w:val="6"/>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1"/>
  </w:num>
  <w:num w:numId="13" w16cid:durableId="1154100253">
    <w:abstractNumId w:val="8"/>
  </w:num>
  <w:num w:numId="14" w16cid:durableId="119496979">
    <w:abstractNumId w:val="5"/>
  </w:num>
  <w:num w:numId="15" w16cid:durableId="161409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2"/>
  </w:num>
  <w:num w:numId="18" w16cid:durableId="1419790893">
    <w:abstractNumId w:val="3"/>
  </w:num>
  <w:num w:numId="19" w16cid:durableId="16591064">
    <w:abstractNumId w:val="22"/>
  </w:num>
  <w:num w:numId="20" w16cid:durableId="1657689004">
    <w:abstractNumId w:val="22"/>
  </w:num>
  <w:num w:numId="21" w16cid:durableId="564221337">
    <w:abstractNumId w:val="17"/>
  </w:num>
  <w:num w:numId="22" w16cid:durableId="487943659">
    <w:abstractNumId w:val="17"/>
  </w:num>
  <w:num w:numId="23" w16cid:durableId="1003900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5"/>
  </w:num>
  <w:num w:numId="25" w16cid:durableId="342174254">
    <w:abstractNumId w:val="13"/>
  </w:num>
  <w:num w:numId="26" w16cid:durableId="1811091326">
    <w:abstractNumId w:val="14"/>
  </w:num>
  <w:num w:numId="27" w16cid:durableId="2130196075">
    <w:abstractNumId w:val="19"/>
  </w:num>
  <w:num w:numId="28" w16cid:durableId="1626738587">
    <w:abstractNumId w:val="6"/>
  </w:num>
  <w:num w:numId="29" w16cid:durableId="1358921456">
    <w:abstractNumId w:val="6"/>
  </w:num>
  <w:num w:numId="30" w16cid:durableId="1839540183">
    <w:abstractNumId w:val="6"/>
  </w:num>
  <w:num w:numId="31" w16cid:durableId="725492053">
    <w:abstractNumId w:val="6"/>
  </w:num>
  <w:num w:numId="32" w16cid:durableId="886330868">
    <w:abstractNumId w:val="4"/>
  </w:num>
  <w:num w:numId="33" w16cid:durableId="933705702">
    <w:abstractNumId w:val="6"/>
  </w:num>
  <w:num w:numId="34" w16cid:durableId="1263301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7D7"/>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49E"/>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5ED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7CE"/>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4148871">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planalto.gov.br/ccivil_03/leis/l8078compilado.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2/decreto/d7724.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s://www.planalto.gov.br/ccivil_03/leis/l8078compilado.htm" TargetMode="External"/><Relationship Id="rId64"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4467</Words>
  <Characters>24126</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2023-06-28T14:52:00Z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